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Pr="00BD561A" w:rsidRDefault="00C1057D" w:rsidP="00C1057D">
      <w:pPr>
        <w:pStyle w:val="Legenda"/>
        <w:jc w:val="center"/>
        <w:rPr>
          <w:rFonts w:asciiTheme="minorHAnsi" w:hAnsiTheme="minorHAnsi" w:cstheme="minorHAnsi"/>
          <w:b/>
          <w:sz w:val="36"/>
          <w:szCs w:val="36"/>
        </w:rPr>
      </w:pPr>
      <w:r w:rsidRPr="00BD561A">
        <w:rPr>
          <w:rFonts w:asciiTheme="minorHAnsi" w:hAnsiTheme="minorHAnsi" w:cstheme="minorHAnsi"/>
          <w:b/>
          <w:sz w:val="36"/>
          <w:szCs w:val="36"/>
        </w:rPr>
        <w:t>SPECYFIKACJA TECHNICZNA WYKONANIA I ODBIORU ROBÓT</w:t>
      </w:r>
    </w:p>
    <w:p w:rsidR="00C1057D" w:rsidRPr="00BD561A" w:rsidRDefault="00C1057D" w:rsidP="00C1057D">
      <w:pPr>
        <w:pStyle w:val="Legenda"/>
        <w:jc w:val="center"/>
        <w:rPr>
          <w:rFonts w:asciiTheme="minorHAnsi" w:hAnsiTheme="minorHAnsi" w:cstheme="minorHAnsi"/>
          <w:sz w:val="36"/>
          <w:szCs w:val="36"/>
        </w:rPr>
      </w:pPr>
      <w:r w:rsidRPr="00BD561A">
        <w:rPr>
          <w:rFonts w:asciiTheme="minorHAnsi" w:hAnsiTheme="minorHAnsi" w:cstheme="minorHAnsi"/>
          <w:sz w:val="36"/>
          <w:szCs w:val="36"/>
        </w:rPr>
        <w:t>D-0</w:t>
      </w:r>
      <w:r>
        <w:rPr>
          <w:rFonts w:asciiTheme="minorHAnsi" w:hAnsiTheme="minorHAnsi" w:cstheme="minorHAnsi"/>
          <w:sz w:val="36"/>
          <w:szCs w:val="36"/>
        </w:rPr>
        <w:t>1</w:t>
      </w:r>
      <w:r w:rsidRPr="00BD561A">
        <w:rPr>
          <w:rFonts w:asciiTheme="minorHAnsi" w:hAnsiTheme="minorHAnsi" w:cstheme="minorHAnsi"/>
          <w:sz w:val="36"/>
          <w:szCs w:val="36"/>
        </w:rPr>
        <w:t>.0</w:t>
      </w:r>
      <w:r>
        <w:rPr>
          <w:rFonts w:asciiTheme="minorHAnsi" w:hAnsiTheme="minorHAnsi" w:cstheme="minorHAnsi"/>
          <w:sz w:val="36"/>
          <w:szCs w:val="36"/>
        </w:rPr>
        <w:t>1</w:t>
      </w:r>
      <w:r w:rsidRPr="00BD561A">
        <w:rPr>
          <w:rFonts w:asciiTheme="minorHAnsi" w:hAnsiTheme="minorHAnsi" w:cstheme="minorHAnsi"/>
          <w:sz w:val="36"/>
          <w:szCs w:val="36"/>
        </w:rPr>
        <w:t>.0</w:t>
      </w:r>
      <w:r>
        <w:rPr>
          <w:rFonts w:asciiTheme="minorHAnsi" w:hAnsiTheme="minorHAnsi" w:cstheme="minorHAnsi"/>
          <w:sz w:val="36"/>
          <w:szCs w:val="36"/>
        </w:rPr>
        <w:t>1</w:t>
      </w:r>
      <w:r w:rsidRPr="00BD561A">
        <w:rPr>
          <w:rFonts w:asciiTheme="minorHAnsi" w:hAnsiTheme="minorHAnsi" w:cstheme="minorHAnsi"/>
          <w:sz w:val="36"/>
          <w:szCs w:val="36"/>
        </w:rPr>
        <w:t xml:space="preserve"> </w:t>
      </w:r>
      <w:r>
        <w:rPr>
          <w:rFonts w:asciiTheme="minorHAnsi" w:hAnsiTheme="minorHAnsi" w:cstheme="minorHAnsi"/>
          <w:sz w:val="36"/>
          <w:szCs w:val="36"/>
        </w:rPr>
        <w:t>Odtworzenie trasy i punktów wysokościowych</w:t>
      </w: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C1057D" w:rsidRDefault="00C1057D" w:rsidP="00C1057D">
      <w:pPr>
        <w:pStyle w:val="Nagwek1"/>
        <w:numPr>
          <w:ilvl w:val="0"/>
          <w:numId w:val="3"/>
        </w:numPr>
        <w:rPr>
          <w:rFonts w:asciiTheme="minorHAnsi" w:hAnsiTheme="minorHAnsi" w:cstheme="minorHAnsi"/>
        </w:rPr>
      </w:pPr>
      <w:r w:rsidRPr="007C2B6A">
        <w:rPr>
          <w:rFonts w:asciiTheme="minorHAnsi" w:hAnsiTheme="minorHAnsi" w:cstheme="minorHAnsi"/>
        </w:rPr>
        <w:lastRenderedPageBreak/>
        <w:t>WSTĘP</w:t>
      </w:r>
    </w:p>
    <w:p w:rsidR="00C1057D" w:rsidRPr="007C2B6A" w:rsidRDefault="00C1057D" w:rsidP="00C1057D"/>
    <w:p w:rsidR="00C1057D" w:rsidRPr="007C2B6A" w:rsidRDefault="00C1057D" w:rsidP="00C1057D">
      <w:pPr>
        <w:pStyle w:val="Nagwek2"/>
        <w:rPr>
          <w:rFonts w:asciiTheme="minorHAnsi" w:hAnsiTheme="minorHAnsi" w:cstheme="minorHAnsi"/>
          <w:u w:val="single"/>
        </w:rPr>
      </w:pPr>
      <w:r w:rsidRPr="007C2B6A">
        <w:rPr>
          <w:rFonts w:asciiTheme="minorHAnsi" w:hAnsiTheme="minorHAnsi" w:cstheme="minorHAnsi"/>
          <w:u w:val="single"/>
        </w:rPr>
        <w:t>Przedmiot ST</w:t>
      </w:r>
    </w:p>
    <w:p w:rsidR="00C1057D" w:rsidRPr="00AA765C"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A765C">
        <w:rPr>
          <w:rFonts w:asciiTheme="minorHAnsi" w:hAnsiTheme="minorHAnsi" w:cstheme="minorHAnsi"/>
          <w:spacing w:val="-3"/>
          <w:sz w:val="24"/>
          <w:szCs w:val="24"/>
        </w:rPr>
        <w:t xml:space="preserve">Przedmiotem niniejszej Specyfikacji Technicznej są wymagania dotyczące wykonania </w:t>
      </w:r>
      <w:r>
        <w:rPr>
          <w:rFonts w:asciiTheme="minorHAnsi" w:hAnsiTheme="minorHAnsi" w:cstheme="minorHAnsi"/>
          <w:spacing w:val="-3"/>
          <w:sz w:val="24"/>
          <w:szCs w:val="24"/>
        </w:rPr>
        <w:br/>
      </w:r>
      <w:r w:rsidRPr="00AA765C">
        <w:rPr>
          <w:rFonts w:asciiTheme="minorHAnsi" w:hAnsiTheme="minorHAnsi" w:cstheme="minorHAnsi"/>
          <w:spacing w:val="-3"/>
          <w:sz w:val="24"/>
          <w:szCs w:val="24"/>
        </w:rPr>
        <w:t xml:space="preserve">i odbioru robót związanych z wytyczeniem trasy i punktów wysokościowych w związku </w:t>
      </w:r>
      <w:r>
        <w:rPr>
          <w:rFonts w:asciiTheme="minorHAnsi" w:hAnsiTheme="minorHAnsi" w:cstheme="minorHAnsi"/>
          <w:spacing w:val="-3"/>
          <w:sz w:val="24"/>
          <w:szCs w:val="24"/>
        </w:rPr>
        <w:br/>
      </w:r>
      <w:r w:rsidRPr="00AA765C">
        <w:rPr>
          <w:rFonts w:asciiTheme="minorHAnsi" w:hAnsiTheme="minorHAnsi" w:cstheme="minorHAnsi"/>
          <w:spacing w:val="-3"/>
          <w:sz w:val="24"/>
          <w:szCs w:val="24"/>
        </w:rPr>
        <w:t>z przebudow</w:t>
      </w:r>
      <w:r>
        <w:rPr>
          <w:rFonts w:asciiTheme="minorHAnsi" w:hAnsiTheme="minorHAnsi" w:cstheme="minorHAnsi"/>
          <w:spacing w:val="-3"/>
          <w:sz w:val="24"/>
          <w:szCs w:val="24"/>
        </w:rPr>
        <w:t>ą</w:t>
      </w:r>
      <w:r w:rsidRPr="00AA765C">
        <w:rPr>
          <w:rFonts w:asciiTheme="minorHAnsi" w:hAnsiTheme="minorHAnsi" w:cstheme="minorHAnsi"/>
          <w:spacing w:val="-3"/>
          <w:sz w:val="24"/>
          <w:szCs w:val="24"/>
        </w:rPr>
        <w:t xml:space="preserve"> </w:t>
      </w:r>
      <w:r w:rsidR="00C9436F" w:rsidRPr="00C9436F">
        <w:rPr>
          <w:rFonts w:asciiTheme="minorHAnsi" w:hAnsiTheme="minorHAnsi" w:cstheme="minorHAnsi"/>
          <w:spacing w:val="-3"/>
          <w:sz w:val="24"/>
          <w:szCs w:val="24"/>
        </w:rPr>
        <w:t xml:space="preserve">drogi gminnej nr 114157E „Pustelnik – Kolonia </w:t>
      </w:r>
      <w:proofErr w:type="spellStart"/>
      <w:r w:rsidR="00C9436F" w:rsidRPr="00C9436F">
        <w:rPr>
          <w:rFonts w:asciiTheme="minorHAnsi" w:hAnsiTheme="minorHAnsi" w:cstheme="minorHAnsi"/>
          <w:spacing w:val="-3"/>
          <w:sz w:val="24"/>
          <w:szCs w:val="24"/>
        </w:rPr>
        <w:t>Brzeźnio</w:t>
      </w:r>
      <w:proofErr w:type="spellEnd"/>
      <w:r w:rsidR="00C9436F" w:rsidRPr="00C9436F">
        <w:rPr>
          <w:rFonts w:asciiTheme="minorHAnsi" w:hAnsiTheme="minorHAnsi" w:cstheme="minorHAnsi"/>
          <w:spacing w:val="-3"/>
          <w:sz w:val="24"/>
          <w:szCs w:val="24"/>
        </w:rPr>
        <w:t>” na odcinku ok. 1186 mb (km od 0+977 do km 2+163).</w:t>
      </w:r>
    </w:p>
    <w:p w:rsidR="00C1057D" w:rsidRPr="00FE2DBA" w:rsidRDefault="00C1057D" w:rsidP="00C1057D">
      <w:pPr>
        <w:tabs>
          <w:tab w:val="left" w:pos="0"/>
        </w:tabs>
      </w:pPr>
    </w:p>
    <w:p w:rsidR="00C1057D" w:rsidRPr="00C9436F" w:rsidRDefault="00C1057D" w:rsidP="00C1057D">
      <w:pPr>
        <w:pStyle w:val="Nagwek2"/>
        <w:rPr>
          <w:rFonts w:asciiTheme="minorHAnsi" w:hAnsiTheme="minorHAnsi" w:cstheme="minorHAnsi"/>
          <w:u w:val="single"/>
        </w:rPr>
      </w:pPr>
      <w:r w:rsidRPr="00C9436F">
        <w:rPr>
          <w:rFonts w:asciiTheme="minorHAnsi" w:hAnsiTheme="minorHAnsi" w:cstheme="minorHAnsi"/>
          <w:u w:val="single"/>
        </w:rPr>
        <w:t>Zakres stosowania ST</w:t>
      </w:r>
    </w:p>
    <w:p w:rsidR="00C1057D" w:rsidRPr="00C9436F" w:rsidRDefault="00C1057D" w:rsidP="00C9436F">
      <w:pPr>
        <w:pStyle w:val="Tekstpodstawowy"/>
        <w:tabs>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ind w:left="576" w:firstLine="0"/>
        <w:rPr>
          <w:rFonts w:asciiTheme="minorHAnsi" w:hAnsiTheme="minorHAnsi" w:cstheme="minorHAnsi"/>
          <w:snapToGrid w:val="0"/>
        </w:rPr>
      </w:pPr>
      <w:r w:rsidRPr="00C9436F">
        <w:rPr>
          <w:rFonts w:asciiTheme="minorHAnsi" w:hAnsiTheme="minorHAnsi" w:cstheme="minorHAnsi"/>
          <w:snapToGrid w:val="0"/>
        </w:rPr>
        <w:t>Specyfikacja Techniczna stosowana jest jako dokument przetargowy i kon</w:t>
      </w:r>
      <w:smartTag w:uri="urn:schemas-microsoft-com:office:smarttags" w:element="PersonName">
        <w:r w:rsidRPr="00C9436F">
          <w:rPr>
            <w:rFonts w:asciiTheme="minorHAnsi" w:hAnsiTheme="minorHAnsi" w:cstheme="minorHAnsi"/>
            <w:snapToGrid w:val="0"/>
          </w:rPr>
          <w:t>trakt</w:t>
        </w:r>
      </w:smartTag>
      <w:r w:rsidRPr="00C9436F">
        <w:rPr>
          <w:rFonts w:asciiTheme="minorHAnsi" w:hAnsiTheme="minorHAnsi" w:cstheme="minorHAnsi"/>
          <w:snapToGrid w:val="0"/>
        </w:rPr>
        <w:t>owy przy zlecaniu i realizacji robót wymienionych w punkcie 1.1.</w:t>
      </w:r>
    </w:p>
    <w:p w:rsidR="00C1057D" w:rsidRPr="00FE2DBA" w:rsidRDefault="00C1057D" w:rsidP="00C1057D">
      <w:pPr>
        <w:tabs>
          <w:tab w:val="left" w:pos="0"/>
        </w:tabs>
      </w:pPr>
    </w:p>
    <w:p w:rsidR="00C1057D" w:rsidRPr="00AA765C" w:rsidRDefault="00C1057D" w:rsidP="00C1057D">
      <w:pPr>
        <w:pStyle w:val="Nagwek2"/>
        <w:rPr>
          <w:rFonts w:asciiTheme="minorHAnsi" w:hAnsiTheme="minorHAnsi" w:cstheme="minorHAnsi"/>
          <w:u w:val="single"/>
        </w:rPr>
      </w:pPr>
      <w:r w:rsidRPr="00AA765C">
        <w:rPr>
          <w:rFonts w:asciiTheme="minorHAnsi" w:hAnsiTheme="minorHAnsi" w:cstheme="minorHAnsi"/>
          <w:u w:val="single"/>
        </w:rPr>
        <w:t>Zakres robót objętych ST</w:t>
      </w:r>
    </w:p>
    <w:p w:rsidR="00C1057D" w:rsidRPr="00FE2DBA" w:rsidRDefault="00C1057D" w:rsidP="00C1057D">
      <w:pPr>
        <w:pStyle w:val="Nagwek2"/>
        <w:numPr>
          <w:ilvl w:val="0"/>
          <w:numId w:val="0"/>
        </w:numPr>
        <w:tabs>
          <w:tab w:val="left" w:pos="-720"/>
        </w:tabs>
        <w:spacing w:line="240" w:lineRule="auto"/>
        <w:ind w:left="576"/>
        <w:rPr>
          <w:sz w:val="24"/>
          <w:szCs w:val="24"/>
        </w:rPr>
      </w:pPr>
      <w:r w:rsidRPr="00AA765C">
        <w:rPr>
          <w:rFonts w:asciiTheme="minorHAnsi" w:hAnsiTheme="minorHAnsi" w:cstheme="minorHAnsi"/>
          <w:spacing w:val="-3"/>
          <w:sz w:val="24"/>
          <w:szCs w:val="24"/>
        </w:rPr>
        <w:t>Ustalenia zawarte w niniejszej specyfikacji dotyczą zasad prowadzenia robót związanych z wszystkimi czynnościami umożliwiającymi i mającymi na celu wytyczenie w terenie przebiegu trasy drogowej.</w:t>
      </w:r>
    </w:p>
    <w:p w:rsidR="00C1057D" w:rsidRPr="00AA765C" w:rsidRDefault="00C1057D" w:rsidP="00C1057D">
      <w:pPr>
        <w:pStyle w:val="Nagwek3"/>
        <w:rPr>
          <w:rFonts w:asciiTheme="minorHAnsi" w:hAnsiTheme="minorHAnsi" w:cstheme="minorHAnsi"/>
        </w:rPr>
      </w:pPr>
      <w:r w:rsidRPr="00AA765C">
        <w:rPr>
          <w:rFonts w:asciiTheme="minorHAnsi" w:hAnsiTheme="minorHAnsi" w:cstheme="minorHAnsi"/>
        </w:rPr>
        <w:t>Wytyczenie trasy i punktów wysokościowych</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A765C">
        <w:rPr>
          <w:rFonts w:asciiTheme="minorHAnsi" w:hAnsiTheme="minorHAnsi" w:cstheme="minorHAnsi"/>
          <w:spacing w:val="-3"/>
          <w:sz w:val="24"/>
          <w:szCs w:val="24"/>
        </w:rPr>
        <w:t>W zakres robót pomiarowych, związanych z wytyczeniem trasy i punktów wysokościowych wchodzą:</w:t>
      </w:r>
    </w:p>
    <w:p w:rsidR="00C1057D" w:rsidRPr="00AA765C" w:rsidRDefault="00C1057D" w:rsidP="00C1057D">
      <w:pPr>
        <w:pStyle w:val="Nagwek2"/>
        <w:numPr>
          <w:ilvl w:val="0"/>
          <w:numId w:val="4"/>
        </w:numPr>
        <w:tabs>
          <w:tab w:val="left" w:pos="-720"/>
        </w:tabs>
        <w:spacing w:line="240" w:lineRule="auto"/>
        <w:rPr>
          <w:rFonts w:asciiTheme="minorHAnsi" w:hAnsiTheme="minorHAnsi" w:cstheme="minorHAnsi"/>
          <w:spacing w:val="-3"/>
          <w:sz w:val="24"/>
          <w:szCs w:val="24"/>
        </w:rPr>
      </w:pPr>
      <w:r w:rsidRPr="00AA765C">
        <w:rPr>
          <w:rFonts w:asciiTheme="minorHAnsi" w:hAnsiTheme="minorHAnsi" w:cstheme="minorHAnsi"/>
          <w:spacing w:val="-3"/>
          <w:sz w:val="24"/>
          <w:szCs w:val="24"/>
        </w:rPr>
        <w:t>wyznaczenie sytuacyjne i wysokościowe punktów głównych osi trasy i punktów wysokościowych,</w:t>
      </w:r>
    </w:p>
    <w:p w:rsidR="00C1057D" w:rsidRPr="00AA765C" w:rsidRDefault="00C1057D" w:rsidP="00C1057D">
      <w:pPr>
        <w:pStyle w:val="Nagwek2"/>
        <w:numPr>
          <w:ilvl w:val="0"/>
          <w:numId w:val="4"/>
        </w:numPr>
        <w:tabs>
          <w:tab w:val="left" w:pos="-720"/>
        </w:tabs>
        <w:spacing w:line="240" w:lineRule="auto"/>
        <w:rPr>
          <w:rFonts w:asciiTheme="minorHAnsi" w:hAnsiTheme="minorHAnsi" w:cstheme="minorHAnsi"/>
          <w:spacing w:val="-3"/>
          <w:sz w:val="24"/>
          <w:szCs w:val="24"/>
        </w:rPr>
      </w:pPr>
      <w:r w:rsidRPr="00AA765C">
        <w:rPr>
          <w:rFonts w:asciiTheme="minorHAnsi" w:hAnsiTheme="minorHAnsi" w:cstheme="minorHAnsi"/>
          <w:spacing w:val="-3"/>
          <w:sz w:val="24"/>
          <w:szCs w:val="24"/>
        </w:rPr>
        <w:t>uzupełnienie osi trasy dodatkowymi punktami (wyznaczenie osi),</w:t>
      </w:r>
    </w:p>
    <w:p w:rsidR="00C1057D" w:rsidRPr="00AA765C" w:rsidRDefault="00C1057D" w:rsidP="00C1057D">
      <w:pPr>
        <w:pStyle w:val="Nagwek2"/>
        <w:numPr>
          <w:ilvl w:val="0"/>
          <w:numId w:val="4"/>
        </w:numPr>
        <w:tabs>
          <w:tab w:val="left" w:pos="-720"/>
        </w:tabs>
        <w:spacing w:line="240" w:lineRule="auto"/>
        <w:rPr>
          <w:rFonts w:asciiTheme="minorHAnsi" w:hAnsiTheme="minorHAnsi" w:cstheme="minorHAnsi"/>
          <w:spacing w:val="-3"/>
          <w:sz w:val="24"/>
          <w:szCs w:val="24"/>
        </w:rPr>
      </w:pPr>
      <w:r w:rsidRPr="00AA765C">
        <w:rPr>
          <w:rFonts w:asciiTheme="minorHAnsi" w:hAnsiTheme="minorHAnsi" w:cstheme="minorHAnsi"/>
          <w:spacing w:val="-3"/>
          <w:sz w:val="24"/>
          <w:szCs w:val="24"/>
        </w:rPr>
        <w:t>wyznaczenie dodatkowych punktów wysokościowych (reperów roboczych),</w:t>
      </w:r>
    </w:p>
    <w:p w:rsidR="00C1057D" w:rsidRPr="00AA765C" w:rsidRDefault="00C1057D" w:rsidP="00C1057D">
      <w:pPr>
        <w:pStyle w:val="Nagwek2"/>
        <w:numPr>
          <w:ilvl w:val="0"/>
          <w:numId w:val="4"/>
        </w:numPr>
        <w:tabs>
          <w:tab w:val="left" w:pos="-720"/>
        </w:tabs>
        <w:spacing w:line="240" w:lineRule="auto"/>
        <w:rPr>
          <w:rFonts w:asciiTheme="minorHAnsi" w:hAnsiTheme="minorHAnsi" w:cstheme="minorHAnsi"/>
          <w:spacing w:val="-3"/>
          <w:sz w:val="24"/>
          <w:szCs w:val="24"/>
        </w:rPr>
      </w:pPr>
      <w:r w:rsidRPr="00AA765C">
        <w:rPr>
          <w:rFonts w:asciiTheme="minorHAnsi" w:hAnsiTheme="minorHAnsi" w:cstheme="minorHAnsi"/>
          <w:spacing w:val="-3"/>
          <w:sz w:val="24"/>
          <w:szCs w:val="24"/>
        </w:rPr>
        <w:t>wyznaczenie przekrojów poprzecznych,</w:t>
      </w:r>
    </w:p>
    <w:p w:rsidR="00C1057D" w:rsidRDefault="00C1057D" w:rsidP="00C1057D">
      <w:pPr>
        <w:pStyle w:val="Nagwek2"/>
        <w:numPr>
          <w:ilvl w:val="0"/>
          <w:numId w:val="4"/>
        </w:numPr>
        <w:tabs>
          <w:tab w:val="left" w:pos="-720"/>
        </w:tabs>
        <w:spacing w:line="240" w:lineRule="auto"/>
        <w:rPr>
          <w:rFonts w:asciiTheme="minorHAnsi" w:hAnsiTheme="minorHAnsi" w:cstheme="minorHAnsi"/>
          <w:spacing w:val="-3"/>
          <w:sz w:val="24"/>
          <w:szCs w:val="24"/>
        </w:rPr>
      </w:pPr>
      <w:proofErr w:type="spellStart"/>
      <w:r w:rsidRPr="00AA765C">
        <w:rPr>
          <w:rFonts w:asciiTheme="minorHAnsi" w:hAnsiTheme="minorHAnsi" w:cstheme="minorHAnsi"/>
          <w:spacing w:val="-3"/>
          <w:sz w:val="24"/>
          <w:szCs w:val="24"/>
        </w:rPr>
        <w:t>zastabilizowanie</w:t>
      </w:r>
      <w:proofErr w:type="spellEnd"/>
      <w:r w:rsidRPr="00AA765C">
        <w:rPr>
          <w:rFonts w:asciiTheme="minorHAnsi" w:hAnsiTheme="minorHAnsi" w:cstheme="minorHAnsi"/>
          <w:spacing w:val="-3"/>
          <w:sz w:val="24"/>
          <w:szCs w:val="24"/>
        </w:rPr>
        <w:t xml:space="preserve"> punktów w sposób trwały, ochrona ich przed zniszczeniem oraz oznakowanie w sposób ułatwiający odszukanie i ewentualne wytyczenie,</w:t>
      </w:r>
    </w:p>
    <w:p w:rsidR="00C1057D" w:rsidRPr="00AA765C" w:rsidRDefault="00C1057D" w:rsidP="00C1057D"/>
    <w:p w:rsidR="00C1057D" w:rsidRPr="00AA765C" w:rsidRDefault="00C1057D" w:rsidP="00C1057D">
      <w:pPr>
        <w:pStyle w:val="Nagwek2"/>
        <w:rPr>
          <w:rFonts w:asciiTheme="minorHAnsi" w:hAnsiTheme="minorHAnsi" w:cstheme="minorHAnsi"/>
          <w:u w:val="single"/>
        </w:rPr>
      </w:pPr>
      <w:r w:rsidRPr="00AA765C">
        <w:rPr>
          <w:rFonts w:asciiTheme="minorHAnsi" w:hAnsiTheme="minorHAnsi" w:cstheme="minorHAnsi"/>
          <w:u w:val="single"/>
        </w:rPr>
        <w:t>Określenia podstawowe</w:t>
      </w:r>
    </w:p>
    <w:p w:rsidR="00C1057D" w:rsidRPr="00FE2DBA" w:rsidRDefault="00C1057D" w:rsidP="00C1057D">
      <w:pPr>
        <w:tabs>
          <w:tab w:val="left" w:pos="0"/>
        </w:tabs>
        <w:spacing w:after="120" w:line="240" w:lineRule="auto"/>
        <w:ind w:firstLine="0"/>
      </w:pPr>
      <w:r w:rsidRPr="006846A8">
        <w:rPr>
          <w:rStyle w:val="Nagwek3Znak"/>
          <w:rFonts w:asciiTheme="minorHAnsi" w:hAnsiTheme="minorHAnsi" w:cstheme="minorHAnsi"/>
        </w:rPr>
        <w:t>1.4.1. Punkty główne trasy</w:t>
      </w:r>
      <w:r w:rsidRPr="00FE2DBA">
        <w:t xml:space="preserve"> - </w:t>
      </w:r>
      <w:r w:rsidRPr="00AA765C">
        <w:rPr>
          <w:rFonts w:asciiTheme="minorHAnsi" w:hAnsiTheme="minorHAnsi" w:cstheme="minorHAnsi"/>
          <w:spacing w:val="-3"/>
        </w:rPr>
        <w:t>punkty załamania osi trasy, punkty kierunkowe oraz początkowy i końcowy punkt trasy.</w:t>
      </w:r>
    </w:p>
    <w:p w:rsidR="00C1057D" w:rsidRPr="00AA765C" w:rsidRDefault="00C1057D" w:rsidP="00C1057D">
      <w:pPr>
        <w:tabs>
          <w:tab w:val="left" w:pos="0"/>
        </w:tabs>
        <w:spacing w:after="120" w:line="240" w:lineRule="auto"/>
        <w:ind w:firstLine="0"/>
        <w:rPr>
          <w:rFonts w:asciiTheme="minorHAnsi" w:hAnsiTheme="minorHAnsi" w:cstheme="minorHAnsi"/>
          <w:i/>
          <w:snapToGrid w:val="0"/>
          <w:sz w:val="26"/>
          <w:szCs w:val="20"/>
        </w:rPr>
      </w:pPr>
      <w:r w:rsidRPr="006846A8">
        <w:rPr>
          <w:rStyle w:val="Nagwek3Znak"/>
          <w:rFonts w:asciiTheme="minorHAnsi" w:hAnsiTheme="minorHAnsi" w:cstheme="minorHAnsi"/>
        </w:rPr>
        <w:t>1.4.2. Uprawniony geodeta</w:t>
      </w:r>
      <w:r w:rsidRPr="00AA765C">
        <w:rPr>
          <w:rFonts w:asciiTheme="minorHAnsi" w:hAnsiTheme="minorHAnsi" w:cstheme="minorHAnsi"/>
          <w:i/>
          <w:snapToGrid w:val="0"/>
          <w:sz w:val="26"/>
          <w:szCs w:val="20"/>
        </w:rPr>
        <w:t xml:space="preserve"> - </w:t>
      </w:r>
      <w:r w:rsidRPr="00AA765C">
        <w:rPr>
          <w:rFonts w:asciiTheme="minorHAnsi" w:hAnsiTheme="minorHAnsi" w:cstheme="minorHAnsi"/>
          <w:spacing w:val="-3"/>
        </w:rPr>
        <w:t>osoba posiadaj</w:t>
      </w:r>
      <w:r w:rsidRPr="00AA765C">
        <w:rPr>
          <w:rFonts w:asciiTheme="minorHAnsi" w:hAnsiTheme="minorHAnsi" w:cstheme="minorHAnsi" w:hint="eastAsia"/>
          <w:spacing w:val="-3"/>
        </w:rPr>
        <w:t>ą</w:t>
      </w:r>
      <w:r w:rsidRPr="00AA765C">
        <w:rPr>
          <w:rFonts w:asciiTheme="minorHAnsi" w:hAnsiTheme="minorHAnsi" w:cstheme="minorHAnsi"/>
          <w:spacing w:val="-3"/>
        </w:rPr>
        <w:t>ca odpowiednie uprawnienia zawodowe nadane zgodnie z Ustaw</w:t>
      </w:r>
      <w:r w:rsidRPr="00AA765C">
        <w:rPr>
          <w:rFonts w:asciiTheme="minorHAnsi" w:hAnsiTheme="minorHAnsi" w:cstheme="minorHAnsi" w:hint="eastAsia"/>
          <w:spacing w:val="-3"/>
        </w:rPr>
        <w:t>ę</w:t>
      </w:r>
      <w:r w:rsidRPr="00AA765C">
        <w:rPr>
          <w:rFonts w:asciiTheme="minorHAnsi" w:hAnsiTheme="minorHAnsi" w:cstheme="minorHAnsi"/>
          <w:spacing w:val="-3"/>
        </w:rPr>
        <w:t xml:space="preserve"> z dnia 17.05.1989r. "Prawo Geodezyjne i Kartograficzne" </w:t>
      </w:r>
      <w:r w:rsidR="0052697E">
        <w:rPr>
          <w:rFonts w:asciiTheme="minorHAnsi" w:hAnsiTheme="minorHAnsi" w:cstheme="minorHAnsi"/>
          <w:spacing w:val="-3"/>
        </w:rPr>
        <w:br/>
      </w:r>
      <w:r w:rsidRPr="00AA765C">
        <w:rPr>
          <w:rFonts w:asciiTheme="minorHAnsi" w:hAnsiTheme="minorHAnsi" w:cstheme="minorHAnsi"/>
          <w:spacing w:val="-3"/>
        </w:rPr>
        <w:t>z pó</w:t>
      </w:r>
      <w:r w:rsidRPr="00AA765C">
        <w:rPr>
          <w:rFonts w:asciiTheme="minorHAnsi" w:hAnsiTheme="minorHAnsi" w:cstheme="minorHAnsi" w:hint="eastAsia"/>
          <w:spacing w:val="-3"/>
        </w:rPr>
        <w:t>ź</w:t>
      </w:r>
      <w:r w:rsidRPr="00AA765C">
        <w:rPr>
          <w:rFonts w:asciiTheme="minorHAnsi" w:hAnsiTheme="minorHAnsi" w:cstheme="minorHAnsi"/>
          <w:spacing w:val="-3"/>
        </w:rPr>
        <w:t>niejszymi zmianami z zakresu geodezji i kartografii, upoważniona przez Wykonawc</w:t>
      </w:r>
      <w:r w:rsidRPr="00AA765C">
        <w:rPr>
          <w:rFonts w:asciiTheme="minorHAnsi" w:hAnsiTheme="minorHAnsi" w:cstheme="minorHAnsi" w:hint="eastAsia"/>
          <w:spacing w:val="-3"/>
        </w:rPr>
        <w:t>ę</w:t>
      </w:r>
      <w:r w:rsidRPr="00AA765C">
        <w:rPr>
          <w:rFonts w:asciiTheme="minorHAnsi" w:hAnsiTheme="minorHAnsi" w:cstheme="minorHAnsi"/>
          <w:spacing w:val="-3"/>
        </w:rPr>
        <w:t>, do kierowania pracami i do wyst</w:t>
      </w:r>
      <w:r w:rsidRPr="00AA765C">
        <w:rPr>
          <w:rFonts w:asciiTheme="minorHAnsi" w:hAnsiTheme="minorHAnsi" w:cstheme="minorHAnsi" w:hint="eastAsia"/>
          <w:spacing w:val="-3"/>
        </w:rPr>
        <w:t>ę</w:t>
      </w:r>
      <w:r w:rsidRPr="00AA765C">
        <w:rPr>
          <w:rFonts w:asciiTheme="minorHAnsi" w:hAnsiTheme="minorHAnsi" w:cstheme="minorHAnsi"/>
          <w:spacing w:val="-3"/>
        </w:rPr>
        <w:t>powania w jego imieniu w sprawach dotycz</w:t>
      </w:r>
      <w:r w:rsidRPr="00AA765C">
        <w:rPr>
          <w:rFonts w:asciiTheme="minorHAnsi" w:hAnsiTheme="minorHAnsi" w:cstheme="minorHAnsi" w:hint="eastAsia"/>
          <w:spacing w:val="-3"/>
        </w:rPr>
        <w:t>ą</w:t>
      </w:r>
      <w:r w:rsidRPr="00AA765C">
        <w:rPr>
          <w:rFonts w:asciiTheme="minorHAnsi" w:hAnsiTheme="minorHAnsi" w:cstheme="minorHAnsi"/>
          <w:spacing w:val="-3"/>
        </w:rPr>
        <w:t>cych realizacji zamówienia.</w:t>
      </w:r>
    </w:p>
    <w:p w:rsidR="0052697E" w:rsidRDefault="00C1057D" w:rsidP="00C1057D">
      <w:pPr>
        <w:tabs>
          <w:tab w:val="left" w:pos="0"/>
        </w:tabs>
        <w:spacing w:after="120" w:line="240" w:lineRule="auto"/>
        <w:ind w:firstLine="0"/>
        <w:rPr>
          <w:rFonts w:asciiTheme="minorHAnsi" w:hAnsiTheme="minorHAnsi" w:cstheme="minorHAnsi"/>
          <w:spacing w:val="-3"/>
        </w:rPr>
      </w:pPr>
      <w:r w:rsidRPr="00AA765C">
        <w:rPr>
          <w:rFonts w:asciiTheme="minorHAnsi" w:hAnsiTheme="minorHAnsi" w:cstheme="minorHAnsi"/>
          <w:i/>
          <w:snapToGrid w:val="0"/>
          <w:sz w:val="26"/>
          <w:szCs w:val="20"/>
        </w:rPr>
        <w:t xml:space="preserve">1.4.3. Inwentaryzacja powykonawcza </w:t>
      </w:r>
      <w:r w:rsidRPr="00AA765C">
        <w:rPr>
          <w:rFonts w:asciiTheme="minorHAnsi" w:hAnsiTheme="minorHAnsi" w:cstheme="minorHAnsi"/>
          <w:spacing w:val="-3"/>
        </w:rPr>
        <w:t xml:space="preserve">- jest to geodezyjna dokumentacja wykonana </w:t>
      </w:r>
      <w:r w:rsidR="0052697E">
        <w:rPr>
          <w:rFonts w:asciiTheme="minorHAnsi" w:hAnsiTheme="minorHAnsi" w:cstheme="minorHAnsi"/>
          <w:spacing w:val="-3"/>
        </w:rPr>
        <w:br/>
      </w:r>
      <w:r w:rsidRPr="00AA765C">
        <w:rPr>
          <w:rFonts w:asciiTheme="minorHAnsi" w:hAnsiTheme="minorHAnsi" w:cstheme="minorHAnsi"/>
          <w:spacing w:val="-3"/>
        </w:rPr>
        <w:t>i przekazana zgodnie z Rozporz</w:t>
      </w:r>
      <w:r w:rsidRPr="00AA765C">
        <w:rPr>
          <w:rFonts w:asciiTheme="minorHAnsi" w:hAnsiTheme="minorHAnsi" w:cstheme="minorHAnsi" w:hint="eastAsia"/>
          <w:spacing w:val="-3"/>
        </w:rPr>
        <w:t>ą</w:t>
      </w:r>
      <w:r w:rsidRPr="00AA765C">
        <w:rPr>
          <w:rFonts w:asciiTheme="minorHAnsi" w:hAnsiTheme="minorHAnsi" w:cstheme="minorHAnsi"/>
          <w:spacing w:val="-3"/>
        </w:rPr>
        <w:t xml:space="preserve">dzeniem Ministra Gospodarki Przestrzennej i Budownictwa </w:t>
      </w:r>
    </w:p>
    <w:p w:rsidR="00C1057D" w:rsidRPr="00AA765C" w:rsidRDefault="00C1057D" w:rsidP="00C1057D">
      <w:pPr>
        <w:tabs>
          <w:tab w:val="left" w:pos="0"/>
        </w:tabs>
        <w:spacing w:after="120" w:line="240" w:lineRule="auto"/>
        <w:ind w:firstLine="0"/>
        <w:rPr>
          <w:rFonts w:asciiTheme="minorHAnsi" w:hAnsiTheme="minorHAnsi" w:cstheme="minorHAnsi"/>
          <w:i/>
          <w:snapToGrid w:val="0"/>
          <w:sz w:val="26"/>
          <w:szCs w:val="20"/>
        </w:rPr>
      </w:pPr>
      <w:r w:rsidRPr="00AA765C">
        <w:rPr>
          <w:rFonts w:asciiTheme="minorHAnsi" w:hAnsiTheme="minorHAnsi" w:cstheme="minorHAnsi"/>
          <w:spacing w:val="-3"/>
        </w:rPr>
        <w:t>z dnia 21 lutego 1995 r.</w:t>
      </w:r>
    </w:p>
    <w:p w:rsidR="00C1057D" w:rsidRDefault="00C1057D" w:rsidP="00C1057D">
      <w:pPr>
        <w:tabs>
          <w:tab w:val="left" w:pos="0"/>
        </w:tabs>
        <w:spacing w:after="120" w:line="240" w:lineRule="auto"/>
        <w:ind w:firstLine="0"/>
      </w:pPr>
      <w:r w:rsidRPr="00AA765C">
        <w:rPr>
          <w:rFonts w:asciiTheme="minorHAnsi" w:hAnsiTheme="minorHAnsi" w:cstheme="minorHAnsi"/>
          <w:i/>
          <w:snapToGrid w:val="0"/>
          <w:sz w:val="26"/>
          <w:szCs w:val="20"/>
        </w:rPr>
        <w:lastRenderedPageBreak/>
        <w:t xml:space="preserve">1.4.4. Pozostałe określenia podstawowe </w:t>
      </w:r>
      <w:r>
        <w:rPr>
          <w:rFonts w:asciiTheme="minorHAnsi" w:hAnsiTheme="minorHAnsi" w:cstheme="minorHAnsi"/>
          <w:i/>
          <w:snapToGrid w:val="0"/>
          <w:sz w:val="26"/>
          <w:szCs w:val="20"/>
        </w:rPr>
        <w:t xml:space="preserve">- </w:t>
      </w:r>
      <w:r w:rsidRPr="00AA765C">
        <w:t>są zgodne z obowiązującymi, odpowiednimi polskimi normami i z definicjami podanymi w ST D</w:t>
      </w:r>
      <w:r>
        <w:t>-</w:t>
      </w:r>
      <w:r w:rsidRPr="00AA765C">
        <w:t>M-00.00.00 „Wymagania ogólne” pkt. 1.4.</w:t>
      </w:r>
    </w:p>
    <w:p w:rsidR="00C1057D" w:rsidRPr="00AA765C" w:rsidRDefault="00C1057D" w:rsidP="00C1057D">
      <w:pPr>
        <w:tabs>
          <w:tab w:val="left" w:pos="0"/>
        </w:tabs>
        <w:spacing w:after="120" w:line="240" w:lineRule="auto"/>
        <w:ind w:firstLine="0"/>
        <w:rPr>
          <w:rFonts w:asciiTheme="minorHAnsi" w:hAnsiTheme="minorHAnsi" w:cstheme="minorHAnsi"/>
          <w:i/>
          <w:snapToGrid w:val="0"/>
          <w:sz w:val="26"/>
          <w:szCs w:val="20"/>
        </w:rPr>
      </w:pPr>
    </w:p>
    <w:p w:rsidR="00C1057D" w:rsidRPr="00AA765C" w:rsidRDefault="00C1057D" w:rsidP="00C1057D">
      <w:pPr>
        <w:pStyle w:val="Nagwek2"/>
        <w:rPr>
          <w:rFonts w:asciiTheme="minorHAnsi" w:hAnsiTheme="minorHAnsi" w:cstheme="minorHAnsi"/>
          <w:u w:val="single"/>
        </w:rPr>
      </w:pPr>
      <w:r w:rsidRPr="00AA765C">
        <w:rPr>
          <w:rFonts w:asciiTheme="minorHAnsi" w:hAnsiTheme="minorHAnsi" w:cstheme="minorHAnsi"/>
          <w:u w:val="single"/>
        </w:rPr>
        <w:t>Ogólne wymagania dotyczące robót</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AA765C">
        <w:rPr>
          <w:rFonts w:asciiTheme="minorHAnsi" w:hAnsiTheme="minorHAnsi" w:cstheme="minorHAnsi"/>
          <w:spacing w:val="-3"/>
          <w:sz w:val="24"/>
          <w:szCs w:val="24"/>
        </w:rPr>
        <w:t>Ogólne wymagania dotyczące robót podano w ST D-</w:t>
      </w:r>
      <w:r>
        <w:rPr>
          <w:rFonts w:asciiTheme="minorHAnsi" w:hAnsiTheme="minorHAnsi" w:cstheme="minorHAnsi"/>
          <w:spacing w:val="-3"/>
          <w:sz w:val="24"/>
          <w:szCs w:val="24"/>
        </w:rPr>
        <w:t>M</w:t>
      </w:r>
      <w:r w:rsidRPr="00AA765C">
        <w:rPr>
          <w:rFonts w:asciiTheme="minorHAnsi" w:hAnsiTheme="minorHAnsi" w:cstheme="minorHAnsi"/>
          <w:spacing w:val="-3"/>
          <w:sz w:val="24"/>
          <w:szCs w:val="24"/>
        </w:rPr>
        <w:t xml:space="preserve"> 00.00.00 „Wymagania ogólne” </w:t>
      </w:r>
      <w:proofErr w:type="spellStart"/>
      <w:r w:rsidRPr="00AA765C">
        <w:rPr>
          <w:rFonts w:asciiTheme="minorHAnsi" w:hAnsiTheme="minorHAnsi" w:cstheme="minorHAnsi"/>
          <w:spacing w:val="-3"/>
          <w:sz w:val="24"/>
          <w:szCs w:val="24"/>
        </w:rPr>
        <w:t>pkt</w:t>
      </w:r>
      <w:proofErr w:type="spellEnd"/>
      <w:r w:rsidRPr="00AA765C">
        <w:rPr>
          <w:rFonts w:asciiTheme="minorHAnsi" w:hAnsiTheme="minorHAnsi" w:cstheme="minorHAnsi"/>
          <w:spacing w:val="-3"/>
          <w:sz w:val="24"/>
          <w:szCs w:val="24"/>
        </w:rPr>
        <w:t xml:space="preserve"> 1.5.</w:t>
      </w:r>
    </w:p>
    <w:p w:rsidR="00C1057D" w:rsidRPr="00AA765C" w:rsidRDefault="00C1057D" w:rsidP="00C1057D"/>
    <w:p w:rsidR="00C1057D" w:rsidRDefault="00C1057D" w:rsidP="00C1057D">
      <w:pPr>
        <w:pStyle w:val="Nagwek1"/>
        <w:numPr>
          <w:ilvl w:val="0"/>
          <w:numId w:val="3"/>
        </w:numPr>
        <w:rPr>
          <w:rFonts w:asciiTheme="minorHAnsi" w:hAnsiTheme="minorHAnsi" w:cstheme="minorHAnsi"/>
        </w:rPr>
      </w:pPr>
      <w:r w:rsidRPr="00C422CD">
        <w:rPr>
          <w:rFonts w:asciiTheme="minorHAnsi" w:hAnsiTheme="minorHAnsi" w:cstheme="minorHAnsi"/>
        </w:rPr>
        <w:t>MATERIAŁY</w:t>
      </w:r>
    </w:p>
    <w:p w:rsidR="00C1057D" w:rsidRPr="00C422CD" w:rsidRDefault="00C1057D" w:rsidP="00C1057D"/>
    <w:p w:rsidR="00C1057D" w:rsidRPr="00C422CD" w:rsidRDefault="00C1057D" w:rsidP="00C1057D">
      <w:pPr>
        <w:pStyle w:val="Nagwek2"/>
        <w:rPr>
          <w:rFonts w:asciiTheme="minorHAnsi" w:hAnsiTheme="minorHAnsi" w:cstheme="minorHAnsi"/>
          <w:u w:val="single"/>
        </w:rPr>
      </w:pPr>
      <w:r w:rsidRPr="00C422CD">
        <w:rPr>
          <w:rFonts w:asciiTheme="minorHAnsi" w:hAnsiTheme="minorHAnsi" w:cstheme="minorHAnsi"/>
          <w:u w:val="single"/>
        </w:rPr>
        <w:t>Ogólne wymagania dotyczące materiałów</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422CD">
        <w:rPr>
          <w:rFonts w:asciiTheme="minorHAnsi" w:hAnsiTheme="minorHAnsi" w:cstheme="minorHAnsi"/>
          <w:spacing w:val="-3"/>
          <w:sz w:val="24"/>
          <w:szCs w:val="24"/>
        </w:rPr>
        <w:t xml:space="preserve">Ogólne wymagania dotyczące materiałów, ich pozyskiwania i składowania podano w ST DM-00.00.00 „Wymagania ogólne” </w:t>
      </w:r>
      <w:proofErr w:type="spellStart"/>
      <w:r w:rsidRPr="00C422CD">
        <w:rPr>
          <w:rFonts w:asciiTheme="minorHAnsi" w:hAnsiTheme="minorHAnsi" w:cstheme="minorHAnsi"/>
          <w:spacing w:val="-3"/>
          <w:sz w:val="24"/>
          <w:szCs w:val="24"/>
        </w:rPr>
        <w:t>pkt</w:t>
      </w:r>
      <w:proofErr w:type="spellEnd"/>
      <w:r w:rsidRPr="00C422CD">
        <w:rPr>
          <w:rFonts w:asciiTheme="minorHAnsi" w:hAnsiTheme="minorHAnsi" w:cstheme="minorHAnsi"/>
          <w:spacing w:val="-3"/>
          <w:sz w:val="24"/>
          <w:szCs w:val="24"/>
        </w:rPr>
        <w:t xml:space="preserve"> 2.</w:t>
      </w:r>
    </w:p>
    <w:p w:rsidR="00C1057D" w:rsidRPr="00C422CD" w:rsidRDefault="00C1057D" w:rsidP="00C1057D"/>
    <w:p w:rsidR="00C1057D" w:rsidRPr="00C422CD" w:rsidRDefault="00C1057D" w:rsidP="00C1057D">
      <w:pPr>
        <w:pStyle w:val="Nagwek2"/>
        <w:rPr>
          <w:rFonts w:asciiTheme="minorHAnsi" w:hAnsiTheme="minorHAnsi" w:cstheme="minorHAnsi"/>
          <w:u w:val="single"/>
        </w:rPr>
      </w:pPr>
      <w:r w:rsidRPr="00C422CD">
        <w:rPr>
          <w:rFonts w:asciiTheme="minorHAnsi" w:hAnsiTheme="minorHAnsi" w:cstheme="minorHAnsi"/>
          <w:u w:val="single"/>
        </w:rPr>
        <w:t>Rodzaje materiałów</w:t>
      </w:r>
    </w:p>
    <w:p w:rsidR="00C1057D" w:rsidRPr="00C422C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422CD">
        <w:rPr>
          <w:rFonts w:asciiTheme="minorHAnsi" w:hAnsiTheme="minorHAnsi" w:cstheme="minorHAnsi"/>
          <w:spacing w:val="-3"/>
          <w:sz w:val="24"/>
          <w:szCs w:val="24"/>
        </w:rPr>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etra"/>
        </w:smartTagPr>
        <w:r w:rsidRPr="00C422CD">
          <w:rPr>
            <w:rFonts w:asciiTheme="minorHAnsi" w:hAnsiTheme="minorHAnsi" w:cstheme="minorHAnsi"/>
            <w:spacing w:val="-3"/>
            <w:sz w:val="24"/>
            <w:szCs w:val="24"/>
          </w:rPr>
          <w:t>0,50 metra</w:t>
        </w:r>
      </w:smartTag>
      <w:r w:rsidRPr="00C422CD">
        <w:rPr>
          <w:rFonts w:asciiTheme="minorHAnsi" w:hAnsiTheme="minorHAnsi" w:cstheme="minorHAnsi"/>
          <w:spacing w:val="-3"/>
          <w:sz w:val="24"/>
          <w:szCs w:val="24"/>
        </w:rPr>
        <w:t>.</w:t>
      </w:r>
    </w:p>
    <w:p w:rsidR="00C1057D" w:rsidRPr="00FE2DBA" w:rsidRDefault="00C1057D" w:rsidP="00C1057D">
      <w:pPr>
        <w:pStyle w:val="Nagwek2"/>
        <w:numPr>
          <w:ilvl w:val="0"/>
          <w:numId w:val="0"/>
        </w:numPr>
        <w:tabs>
          <w:tab w:val="left" w:pos="-720"/>
        </w:tabs>
        <w:spacing w:line="240" w:lineRule="auto"/>
        <w:ind w:left="576"/>
        <w:rPr>
          <w:sz w:val="24"/>
          <w:szCs w:val="24"/>
        </w:rPr>
      </w:pPr>
      <w:r w:rsidRPr="00C422CD">
        <w:rPr>
          <w:rFonts w:asciiTheme="minorHAnsi" w:hAnsiTheme="minorHAnsi" w:cstheme="minorHAnsi"/>
          <w:spacing w:val="-3"/>
          <w:sz w:val="24"/>
          <w:szCs w:val="24"/>
        </w:rPr>
        <w:t xml:space="preserve">Paliki drewniane umieszczone poza granicą robót ziemnych, w sąsiedztwie punktów załamania trasy, powinny mieć </w:t>
      </w:r>
      <w:bookmarkStart w:id="0" w:name="OLE_LINK1"/>
      <w:bookmarkStart w:id="1" w:name="OLE_LINK2"/>
      <w:r w:rsidRPr="00C422CD">
        <w:rPr>
          <w:rFonts w:asciiTheme="minorHAnsi" w:hAnsiTheme="minorHAnsi" w:cstheme="minorHAnsi"/>
          <w:spacing w:val="-3"/>
          <w:sz w:val="24"/>
          <w:szCs w:val="24"/>
        </w:rPr>
        <w:t xml:space="preserve">przekrój prostokątny o wymiarach od 0,03 do </w:t>
      </w:r>
      <w:smartTag w:uri="urn:schemas-microsoft-com:office:smarttags" w:element="metricconverter">
        <w:smartTagPr>
          <w:attr w:name="ProductID" w:val="0,05 m"/>
        </w:smartTagPr>
        <w:r w:rsidRPr="00C422CD">
          <w:rPr>
            <w:rFonts w:asciiTheme="minorHAnsi" w:hAnsiTheme="minorHAnsi" w:cstheme="minorHAnsi"/>
            <w:spacing w:val="-3"/>
            <w:sz w:val="24"/>
            <w:szCs w:val="24"/>
          </w:rPr>
          <w:t>0,05 m</w:t>
        </w:r>
      </w:smartTag>
      <w:r w:rsidRPr="00C422CD">
        <w:rPr>
          <w:rFonts w:asciiTheme="minorHAnsi" w:hAnsiTheme="minorHAnsi" w:cstheme="minorHAnsi"/>
          <w:spacing w:val="-3"/>
          <w:sz w:val="24"/>
          <w:szCs w:val="24"/>
        </w:rPr>
        <w:t xml:space="preserve"> </w:t>
      </w:r>
      <w:bookmarkEnd w:id="0"/>
      <w:bookmarkEnd w:id="1"/>
      <w:r w:rsidRPr="00C422CD">
        <w:rPr>
          <w:rFonts w:asciiTheme="minorHAnsi" w:hAnsiTheme="minorHAnsi" w:cstheme="minorHAnsi"/>
          <w:spacing w:val="-3"/>
          <w:sz w:val="24"/>
          <w:szCs w:val="24"/>
        </w:rPr>
        <w:t xml:space="preserve">lub średnicę od 0,05 do </w:t>
      </w:r>
      <w:smartTag w:uri="urn:schemas-microsoft-com:office:smarttags" w:element="metricconverter">
        <w:smartTagPr>
          <w:attr w:name="ProductID" w:val="0,1 m"/>
        </w:smartTagPr>
        <w:r w:rsidRPr="00C422CD">
          <w:rPr>
            <w:rFonts w:asciiTheme="minorHAnsi" w:hAnsiTheme="minorHAnsi" w:cstheme="minorHAnsi"/>
            <w:spacing w:val="-3"/>
            <w:sz w:val="24"/>
            <w:szCs w:val="24"/>
          </w:rPr>
          <w:t>0,1 m</w:t>
        </w:r>
      </w:smartTag>
      <w:r w:rsidRPr="00C422CD">
        <w:rPr>
          <w:rFonts w:asciiTheme="minorHAnsi" w:hAnsiTheme="minorHAnsi" w:cstheme="minorHAnsi"/>
          <w:spacing w:val="-3"/>
          <w:sz w:val="24"/>
          <w:szCs w:val="24"/>
        </w:rPr>
        <w:t xml:space="preserve"> i długość do 1,5m.</w:t>
      </w:r>
    </w:p>
    <w:p w:rsidR="00C1057D" w:rsidRDefault="00C1057D" w:rsidP="00C1057D">
      <w:pPr>
        <w:pStyle w:val="Nagwek2"/>
        <w:numPr>
          <w:ilvl w:val="0"/>
          <w:numId w:val="0"/>
        </w:numPr>
        <w:tabs>
          <w:tab w:val="left" w:pos="-720"/>
        </w:tabs>
        <w:spacing w:line="240" w:lineRule="auto"/>
        <w:ind w:left="576"/>
        <w:rPr>
          <w:sz w:val="24"/>
          <w:szCs w:val="24"/>
        </w:rPr>
      </w:pPr>
      <w:r w:rsidRPr="00C422CD">
        <w:rPr>
          <w:rFonts w:asciiTheme="minorHAnsi" w:hAnsiTheme="minorHAnsi" w:cstheme="minorHAnsi"/>
          <w:spacing w:val="-3"/>
          <w:sz w:val="24"/>
          <w:szCs w:val="24"/>
        </w:rPr>
        <w:t xml:space="preserve">Do stabilizacji pozostałych punktów należy stosować paliki drewniane o przekroju prostokątnym o wymiarach od 0,03 do </w:t>
      </w:r>
      <w:smartTag w:uri="urn:schemas-microsoft-com:office:smarttags" w:element="metricconverter">
        <w:smartTagPr>
          <w:attr w:name="ProductID" w:val="0,05 m"/>
        </w:smartTagPr>
        <w:r w:rsidRPr="00C422CD">
          <w:rPr>
            <w:rFonts w:asciiTheme="minorHAnsi" w:hAnsiTheme="minorHAnsi" w:cstheme="minorHAnsi"/>
            <w:spacing w:val="-3"/>
            <w:sz w:val="24"/>
            <w:szCs w:val="24"/>
          </w:rPr>
          <w:t>0,05 m</w:t>
        </w:r>
      </w:smartTag>
      <w:r w:rsidRPr="00C422CD">
        <w:rPr>
          <w:rFonts w:asciiTheme="minorHAnsi" w:hAnsiTheme="minorHAnsi" w:cstheme="minorHAnsi"/>
          <w:spacing w:val="-3"/>
          <w:sz w:val="24"/>
          <w:szCs w:val="24"/>
        </w:rPr>
        <w:t xml:space="preserve"> lub o średnicy od 0,05 do </w:t>
      </w:r>
      <w:smartTag w:uri="urn:schemas-microsoft-com:office:smarttags" w:element="metricconverter">
        <w:smartTagPr>
          <w:attr w:name="ProductID" w:val="0,1 m"/>
        </w:smartTagPr>
        <w:r w:rsidRPr="00C422CD">
          <w:rPr>
            <w:rFonts w:asciiTheme="minorHAnsi" w:hAnsiTheme="minorHAnsi" w:cstheme="minorHAnsi"/>
            <w:spacing w:val="-3"/>
            <w:sz w:val="24"/>
            <w:szCs w:val="24"/>
          </w:rPr>
          <w:t>0,1 m</w:t>
        </w:r>
      </w:smartTag>
      <w:r w:rsidRPr="00C422CD">
        <w:rPr>
          <w:rFonts w:asciiTheme="minorHAnsi" w:hAnsiTheme="minorHAnsi" w:cstheme="minorHAnsi"/>
          <w:spacing w:val="-3"/>
          <w:sz w:val="24"/>
          <w:szCs w:val="24"/>
        </w:rPr>
        <w:t xml:space="preserve"> i długości około </w:t>
      </w:r>
      <w:smartTag w:uri="urn:schemas-microsoft-com:office:smarttags" w:element="metricconverter">
        <w:smartTagPr>
          <w:attr w:name="ProductID" w:val="0,30 m"/>
        </w:smartTagPr>
        <w:r w:rsidRPr="00C422CD">
          <w:rPr>
            <w:rFonts w:asciiTheme="minorHAnsi" w:hAnsiTheme="minorHAnsi" w:cstheme="minorHAnsi"/>
            <w:spacing w:val="-3"/>
            <w:sz w:val="24"/>
            <w:szCs w:val="24"/>
          </w:rPr>
          <w:t>0,30 m</w:t>
        </w:r>
      </w:smartTag>
      <w:r w:rsidRPr="00C422CD">
        <w:rPr>
          <w:rFonts w:asciiTheme="minorHAnsi" w:hAnsiTheme="minorHAnsi" w:cstheme="minorHAnsi"/>
          <w:spacing w:val="-3"/>
          <w:sz w:val="24"/>
          <w:szCs w:val="24"/>
        </w:rPr>
        <w:t xml:space="preserve">, a dla punktów utrwalanych w istniejącej nawierzchni bolce stalowe o wym. </w:t>
      </w:r>
      <w:smartTag w:uri="urn:schemas-microsoft-com:office:smarttags" w:element="metricconverter">
        <w:smartTagPr>
          <w:attr w:name="ProductID" w:val="5 mm"/>
        </w:smartTagPr>
        <w:r w:rsidRPr="00C422CD">
          <w:rPr>
            <w:rFonts w:asciiTheme="minorHAnsi" w:hAnsiTheme="minorHAnsi" w:cstheme="minorHAnsi"/>
            <w:spacing w:val="-3"/>
            <w:sz w:val="24"/>
            <w:szCs w:val="24"/>
          </w:rPr>
          <w:t>5 mm</w:t>
        </w:r>
      </w:smartTag>
      <w:r w:rsidRPr="00C422CD">
        <w:rPr>
          <w:rFonts w:asciiTheme="minorHAnsi" w:hAnsiTheme="minorHAnsi" w:cstheme="minorHAnsi"/>
          <w:spacing w:val="-3"/>
          <w:sz w:val="24"/>
          <w:szCs w:val="24"/>
        </w:rPr>
        <w:t xml:space="preserve"> i długości od  0,04 do </w:t>
      </w:r>
      <w:smartTag w:uri="urn:schemas-microsoft-com:office:smarttags" w:element="metricconverter">
        <w:smartTagPr>
          <w:attr w:name="ProductID" w:val="0,05 m"/>
        </w:smartTagPr>
        <w:r w:rsidRPr="00C422CD">
          <w:rPr>
            <w:rFonts w:asciiTheme="minorHAnsi" w:hAnsiTheme="minorHAnsi" w:cstheme="minorHAnsi"/>
            <w:spacing w:val="-3"/>
            <w:sz w:val="24"/>
            <w:szCs w:val="24"/>
          </w:rPr>
          <w:t>0,05 m</w:t>
        </w:r>
      </w:smartTag>
      <w:r w:rsidRPr="00C422CD">
        <w:rPr>
          <w:rFonts w:asciiTheme="minorHAnsi" w:hAnsiTheme="minorHAnsi" w:cstheme="minorHAnsi"/>
          <w:spacing w:val="-3"/>
          <w:sz w:val="24"/>
          <w:szCs w:val="24"/>
        </w:rPr>
        <w:t>.</w:t>
      </w:r>
      <w:r w:rsidRPr="00FE2DBA">
        <w:rPr>
          <w:sz w:val="24"/>
          <w:szCs w:val="24"/>
        </w:rPr>
        <w:t xml:space="preserve"> </w:t>
      </w:r>
    </w:p>
    <w:p w:rsidR="00C1057D" w:rsidRDefault="00C1057D" w:rsidP="00C1057D">
      <w:pPr>
        <w:pStyle w:val="Nagwek2"/>
        <w:numPr>
          <w:ilvl w:val="0"/>
          <w:numId w:val="0"/>
        </w:numPr>
        <w:tabs>
          <w:tab w:val="left" w:pos="-720"/>
        </w:tabs>
        <w:spacing w:line="240" w:lineRule="auto"/>
        <w:ind w:left="576"/>
        <w:rPr>
          <w:sz w:val="24"/>
          <w:szCs w:val="24"/>
        </w:rPr>
      </w:pPr>
      <w:r w:rsidRPr="00C422CD">
        <w:rPr>
          <w:rFonts w:asciiTheme="minorHAnsi" w:hAnsiTheme="minorHAnsi" w:cstheme="minorHAnsi"/>
          <w:spacing w:val="-3"/>
          <w:sz w:val="24"/>
          <w:szCs w:val="24"/>
        </w:rPr>
        <w:t>„Świadki” powinny zostać wykonane z betonu według rys nr 1, pomalowane na żółto z czarnym napisem wykonany z betonu B-25 zbrojonego 4 prętami fi 10.</w:t>
      </w:r>
    </w:p>
    <w:p w:rsidR="00C1057D" w:rsidRDefault="00C1057D" w:rsidP="00C1057D">
      <w:pPr>
        <w:tabs>
          <w:tab w:val="left" w:pos="0"/>
        </w:tabs>
      </w:pPr>
    </w:p>
    <w:p w:rsidR="00C1057D" w:rsidRDefault="00C1057D" w:rsidP="00C1057D">
      <w:pPr>
        <w:pStyle w:val="Nagwek1"/>
        <w:numPr>
          <w:ilvl w:val="0"/>
          <w:numId w:val="3"/>
        </w:numPr>
        <w:rPr>
          <w:rFonts w:asciiTheme="minorHAnsi" w:hAnsiTheme="minorHAnsi" w:cstheme="minorHAnsi"/>
        </w:rPr>
      </w:pPr>
      <w:r w:rsidRPr="00C422CD">
        <w:rPr>
          <w:rFonts w:asciiTheme="minorHAnsi" w:hAnsiTheme="minorHAnsi" w:cstheme="minorHAnsi"/>
        </w:rPr>
        <w:t>SPRZĘT</w:t>
      </w:r>
    </w:p>
    <w:p w:rsidR="00C1057D" w:rsidRPr="00C422CD" w:rsidRDefault="00C1057D" w:rsidP="00C1057D"/>
    <w:p w:rsidR="00C1057D" w:rsidRPr="00C422CD" w:rsidRDefault="00C1057D" w:rsidP="00C1057D">
      <w:pPr>
        <w:pStyle w:val="Nagwek2"/>
        <w:rPr>
          <w:rFonts w:asciiTheme="minorHAnsi" w:hAnsiTheme="minorHAnsi" w:cstheme="minorHAnsi"/>
          <w:u w:val="single"/>
        </w:rPr>
      </w:pPr>
      <w:r w:rsidRPr="00C422CD">
        <w:rPr>
          <w:rFonts w:asciiTheme="minorHAnsi" w:hAnsiTheme="minorHAnsi" w:cstheme="minorHAnsi"/>
          <w:u w:val="single"/>
        </w:rPr>
        <w:t>Ogólne wymagania dotyczące sprzętu</w:t>
      </w:r>
    </w:p>
    <w:p w:rsidR="00C1057D" w:rsidRDefault="00C1057D" w:rsidP="00C1057D">
      <w:pPr>
        <w:pStyle w:val="Nagwek2"/>
        <w:numPr>
          <w:ilvl w:val="0"/>
          <w:numId w:val="0"/>
        </w:numPr>
        <w:tabs>
          <w:tab w:val="left" w:pos="-720"/>
        </w:tabs>
        <w:spacing w:line="240" w:lineRule="auto"/>
        <w:ind w:left="576"/>
        <w:rPr>
          <w:sz w:val="24"/>
          <w:szCs w:val="24"/>
        </w:rPr>
      </w:pPr>
      <w:r w:rsidRPr="00C422CD">
        <w:rPr>
          <w:rFonts w:asciiTheme="minorHAnsi" w:hAnsiTheme="minorHAnsi" w:cstheme="minorHAnsi"/>
          <w:spacing w:val="-3"/>
          <w:sz w:val="24"/>
          <w:szCs w:val="24"/>
        </w:rPr>
        <w:t xml:space="preserve">Ogólne wymagania dotyczące sprzętu podano w ST D- 00.00.00 „Wymagania ogólne” </w:t>
      </w:r>
      <w:proofErr w:type="spellStart"/>
      <w:r w:rsidRPr="00C422CD">
        <w:rPr>
          <w:rFonts w:asciiTheme="minorHAnsi" w:hAnsiTheme="minorHAnsi" w:cstheme="minorHAnsi"/>
          <w:spacing w:val="-3"/>
          <w:sz w:val="24"/>
          <w:szCs w:val="24"/>
        </w:rPr>
        <w:t>pkt</w:t>
      </w:r>
      <w:proofErr w:type="spellEnd"/>
      <w:r w:rsidRPr="00C422CD">
        <w:rPr>
          <w:rFonts w:asciiTheme="minorHAnsi" w:hAnsiTheme="minorHAnsi" w:cstheme="minorHAnsi"/>
          <w:spacing w:val="-3"/>
          <w:sz w:val="24"/>
          <w:szCs w:val="24"/>
        </w:rPr>
        <w:t xml:space="preserve"> 3.</w:t>
      </w:r>
    </w:p>
    <w:p w:rsidR="00C1057D" w:rsidRPr="00C422C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422CD">
        <w:rPr>
          <w:rFonts w:asciiTheme="minorHAnsi" w:hAnsiTheme="minorHAnsi" w:cstheme="minorHAnsi"/>
          <w:spacing w:val="-3"/>
          <w:sz w:val="24"/>
          <w:szCs w:val="24"/>
        </w:rPr>
        <w:t>Do wykonania prac pomiarowych należy stosować sprzęt i narzędzia określone w ST lub w instrukcjach technicznych obowiązujących w geodezji i kartografii. Wszelkie urządzenia pomiarowe powinny posiadać atesty i aktualne świadectwa legalizacyjne wymagane odpowiednimi przepisami. Dotyczy to zarówno teodolitów, niwelatorów, dalmierzy, tachimetrów elektronicznych, odbiorników GPS, wykrywaczy urządzeń podziemnych, ploterów itp., jak i prostych przyrządów takich jak taśmy i ruletki. Sprzęt powinien być stale utrzymywany w dobrym stanie technicznym i okresowo sprawdzany. Rodzaj sprzętu użyty do pomiarów zależny jest od wymaganej przez ST i projekt dokładności.</w:t>
      </w:r>
    </w:p>
    <w:p w:rsidR="00C1057D" w:rsidRPr="00FE2DBA" w:rsidRDefault="00C1057D" w:rsidP="00C1057D">
      <w:pPr>
        <w:tabs>
          <w:tab w:val="left" w:pos="0"/>
        </w:tabs>
      </w:pPr>
    </w:p>
    <w:p w:rsidR="00C1057D" w:rsidRPr="00C422CD" w:rsidRDefault="00C1057D" w:rsidP="00C1057D">
      <w:pPr>
        <w:pStyle w:val="Nagwek2"/>
        <w:rPr>
          <w:rFonts w:asciiTheme="minorHAnsi" w:hAnsiTheme="minorHAnsi" w:cstheme="minorHAnsi"/>
          <w:u w:val="single"/>
        </w:rPr>
      </w:pPr>
      <w:r w:rsidRPr="00C422CD">
        <w:rPr>
          <w:rFonts w:asciiTheme="minorHAnsi" w:hAnsiTheme="minorHAnsi" w:cstheme="minorHAnsi"/>
          <w:u w:val="single"/>
        </w:rPr>
        <w:lastRenderedPageBreak/>
        <w:t>Sprzęt pomiarowy</w:t>
      </w:r>
    </w:p>
    <w:p w:rsidR="00C1057D" w:rsidRPr="00C422C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422CD">
        <w:rPr>
          <w:rFonts w:asciiTheme="minorHAnsi" w:hAnsiTheme="minorHAnsi" w:cstheme="minorHAnsi"/>
          <w:spacing w:val="-3"/>
          <w:sz w:val="24"/>
          <w:szCs w:val="24"/>
        </w:rPr>
        <w:t>Do odtworzenia sytuacyjnego trasy i punktów wysokościowych należy stosować następujący sprzęt:</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teodolity lub tachimetry,</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urządzenia GPS, lasery</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niwelatory,</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dalmierze,</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tyczki,</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łaty,</w:t>
      </w:r>
    </w:p>
    <w:p w:rsidR="00C1057D" w:rsidRPr="00C422CD" w:rsidRDefault="00C1057D" w:rsidP="00C1057D">
      <w:pPr>
        <w:pStyle w:val="Nagwek2"/>
        <w:numPr>
          <w:ilvl w:val="0"/>
          <w:numId w:val="5"/>
        </w:numPr>
        <w:tabs>
          <w:tab w:val="left" w:pos="-720"/>
        </w:tabs>
        <w:spacing w:line="240" w:lineRule="auto"/>
        <w:rPr>
          <w:rFonts w:asciiTheme="minorHAnsi" w:hAnsiTheme="minorHAnsi" w:cstheme="minorHAnsi"/>
          <w:spacing w:val="-3"/>
          <w:sz w:val="24"/>
          <w:szCs w:val="24"/>
        </w:rPr>
      </w:pPr>
      <w:r w:rsidRPr="00C422CD">
        <w:rPr>
          <w:rFonts w:asciiTheme="minorHAnsi" w:hAnsiTheme="minorHAnsi" w:cstheme="minorHAnsi"/>
          <w:spacing w:val="-3"/>
          <w:sz w:val="24"/>
          <w:szCs w:val="24"/>
        </w:rPr>
        <w:t>taśmy stalowe, szpilki.</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C422CD">
        <w:rPr>
          <w:rFonts w:asciiTheme="minorHAnsi" w:hAnsiTheme="minorHAnsi" w:cstheme="minorHAnsi"/>
          <w:spacing w:val="-3"/>
          <w:sz w:val="24"/>
          <w:szCs w:val="24"/>
        </w:rPr>
        <w:t>Sprzęt stosowany do odtworzenia trasy drogowej i jej punktów wysokościowych powinien gwarantować uzyskanie wymaganej dokładności pomiaru.</w:t>
      </w:r>
    </w:p>
    <w:p w:rsidR="00C1057D" w:rsidRPr="00ED0C21" w:rsidRDefault="00C1057D" w:rsidP="00C1057D"/>
    <w:p w:rsidR="00C1057D" w:rsidRDefault="00C1057D" w:rsidP="00C1057D">
      <w:pPr>
        <w:pStyle w:val="Nagwek1"/>
        <w:numPr>
          <w:ilvl w:val="0"/>
          <w:numId w:val="3"/>
        </w:numPr>
        <w:rPr>
          <w:rFonts w:asciiTheme="minorHAnsi" w:hAnsiTheme="minorHAnsi" w:cstheme="minorHAnsi"/>
        </w:rPr>
      </w:pPr>
      <w:r w:rsidRPr="00ED0C21">
        <w:rPr>
          <w:rFonts w:asciiTheme="minorHAnsi" w:hAnsiTheme="minorHAnsi" w:cstheme="minorHAnsi"/>
        </w:rPr>
        <w:t>TRANSPORT</w:t>
      </w:r>
    </w:p>
    <w:p w:rsidR="00C1057D" w:rsidRPr="00ED0C21" w:rsidRDefault="00C1057D" w:rsidP="00C1057D"/>
    <w:p w:rsidR="00C1057D" w:rsidRPr="00ED0C21" w:rsidRDefault="00C1057D" w:rsidP="00C1057D">
      <w:pPr>
        <w:pStyle w:val="Nagwek2"/>
        <w:rPr>
          <w:rFonts w:asciiTheme="minorHAnsi" w:hAnsiTheme="minorHAnsi" w:cstheme="minorHAnsi"/>
          <w:u w:val="single"/>
        </w:rPr>
      </w:pPr>
      <w:r w:rsidRPr="00ED0C21">
        <w:rPr>
          <w:rFonts w:asciiTheme="minorHAnsi" w:hAnsiTheme="minorHAnsi" w:cstheme="minorHAnsi"/>
          <w:u w:val="single"/>
        </w:rPr>
        <w:t>Ogólne wymagania dotyczące transportu</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Ogólne wymagania dotyczące transportu podano w ST DM-00.00.00 „Wymagania ogólne” </w:t>
      </w:r>
      <w:proofErr w:type="spellStart"/>
      <w:r w:rsidRPr="00ED0C21">
        <w:rPr>
          <w:rFonts w:asciiTheme="minorHAnsi" w:hAnsiTheme="minorHAnsi" w:cstheme="minorHAnsi"/>
          <w:spacing w:val="-3"/>
          <w:sz w:val="24"/>
          <w:szCs w:val="24"/>
        </w:rPr>
        <w:t>pkt</w:t>
      </w:r>
      <w:proofErr w:type="spellEnd"/>
      <w:r w:rsidRPr="00ED0C21">
        <w:rPr>
          <w:rFonts w:asciiTheme="minorHAnsi" w:hAnsiTheme="minorHAnsi" w:cstheme="minorHAnsi"/>
          <w:spacing w:val="-3"/>
          <w:sz w:val="24"/>
          <w:szCs w:val="24"/>
        </w:rPr>
        <w:t xml:space="preserve"> 4.</w:t>
      </w:r>
    </w:p>
    <w:p w:rsidR="00C1057D" w:rsidRPr="00ED0C21" w:rsidRDefault="00C1057D" w:rsidP="00C1057D"/>
    <w:p w:rsidR="00C1057D" w:rsidRPr="00ED0C21" w:rsidRDefault="00C1057D" w:rsidP="00C1057D">
      <w:pPr>
        <w:pStyle w:val="Nagwek2"/>
        <w:rPr>
          <w:rFonts w:asciiTheme="minorHAnsi" w:hAnsiTheme="minorHAnsi" w:cstheme="minorHAnsi"/>
          <w:u w:val="single"/>
        </w:rPr>
      </w:pPr>
      <w:r w:rsidRPr="00ED0C21">
        <w:rPr>
          <w:rFonts w:asciiTheme="minorHAnsi" w:hAnsiTheme="minorHAnsi" w:cstheme="minorHAnsi"/>
          <w:u w:val="single"/>
        </w:rPr>
        <w:t>Transport sprzętu i materiałów</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FE2DBA">
        <w:rPr>
          <w:sz w:val="24"/>
          <w:szCs w:val="24"/>
        </w:rPr>
        <w:tab/>
      </w:r>
      <w:r w:rsidRPr="00ED0C21">
        <w:rPr>
          <w:rFonts w:asciiTheme="minorHAnsi" w:hAnsiTheme="minorHAnsi" w:cstheme="minorHAnsi"/>
          <w:spacing w:val="-3"/>
          <w:sz w:val="24"/>
          <w:szCs w:val="24"/>
        </w:rPr>
        <w:t>Sprzęt i materiały do wytyczenia trasy można przewozić dowolnymi środkami transportu.</w:t>
      </w:r>
    </w:p>
    <w:p w:rsidR="00C1057D" w:rsidRPr="00ED0C21" w:rsidRDefault="00C1057D" w:rsidP="00C1057D"/>
    <w:p w:rsidR="00C1057D" w:rsidRDefault="00C1057D" w:rsidP="00C1057D">
      <w:pPr>
        <w:pStyle w:val="Nagwek1"/>
        <w:numPr>
          <w:ilvl w:val="0"/>
          <w:numId w:val="3"/>
        </w:numPr>
        <w:rPr>
          <w:rFonts w:asciiTheme="minorHAnsi" w:hAnsiTheme="minorHAnsi" w:cstheme="minorHAnsi"/>
        </w:rPr>
      </w:pPr>
      <w:r w:rsidRPr="00ED0C21">
        <w:rPr>
          <w:rFonts w:asciiTheme="minorHAnsi" w:hAnsiTheme="minorHAnsi" w:cstheme="minorHAnsi"/>
        </w:rPr>
        <w:t>WYKONANIE ROBÓT</w:t>
      </w:r>
    </w:p>
    <w:p w:rsidR="00C1057D" w:rsidRPr="00ED0C21" w:rsidRDefault="00C1057D" w:rsidP="00C1057D"/>
    <w:p w:rsidR="00C1057D" w:rsidRPr="00ED0C21" w:rsidRDefault="00C1057D" w:rsidP="00C1057D">
      <w:pPr>
        <w:pStyle w:val="Nagwek2"/>
        <w:rPr>
          <w:rFonts w:asciiTheme="minorHAnsi" w:hAnsiTheme="minorHAnsi" w:cstheme="minorHAnsi"/>
          <w:u w:val="single"/>
        </w:rPr>
      </w:pPr>
      <w:r w:rsidRPr="00ED0C21">
        <w:rPr>
          <w:rFonts w:asciiTheme="minorHAnsi" w:hAnsiTheme="minorHAnsi" w:cstheme="minorHAnsi"/>
          <w:u w:val="single"/>
        </w:rPr>
        <w:t>Ogólne zasady wykonania robót</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Ogólne zasady wykonania robót podano w ST D- 00.00.00 „Wymagania ogólne” </w:t>
      </w:r>
      <w:proofErr w:type="spellStart"/>
      <w:r w:rsidRPr="00ED0C21">
        <w:rPr>
          <w:rFonts w:asciiTheme="minorHAnsi" w:hAnsiTheme="minorHAnsi" w:cstheme="minorHAnsi"/>
          <w:spacing w:val="-3"/>
          <w:sz w:val="24"/>
          <w:szCs w:val="24"/>
        </w:rPr>
        <w:t>pkt</w:t>
      </w:r>
      <w:proofErr w:type="spellEnd"/>
      <w:r w:rsidRPr="00ED0C21">
        <w:rPr>
          <w:rFonts w:asciiTheme="minorHAnsi" w:hAnsiTheme="minorHAnsi" w:cstheme="minorHAnsi"/>
          <w:spacing w:val="-3"/>
          <w:sz w:val="24"/>
          <w:szCs w:val="24"/>
        </w:rPr>
        <w:t xml:space="preserve"> 5.</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Wymiary określone liczbą są ważniejsze od wymiarów wynikających ze skali rysunku</w:t>
      </w:r>
      <w:r>
        <w:rPr>
          <w:rFonts w:asciiTheme="minorHAnsi" w:hAnsiTheme="minorHAnsi" w:cstheme="minorHAnsi"/>
          <w:spacing w:val="-3"/>
          <w:sz w:val="24"/>
          <w:szCs w:val="24"/>
        </w:rPr>
        <w:t>.</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Wykonawca nie może wykorzystać jakichkolwiek wyraźnych błędów lub braków w specyfikacjach i dokumentacji na swoją korzyść</w:t>
      </w:r>
      <w:r>
        <w:rPr>
          <w:rFonts w:asciiTheme="minorHAnsi" w:hAnsiTheme="minorHAnsi" w:cstheme="minorHAnsi"/>
          <w:spacing w:val="-3"/>
          <w:sz w:val="24"/>
          <w:szCs w:val="24"/>
        </w:rPr>
        <w:t>.</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Przed przystąpieniem do wykonania prac geodezyjnych i kartograficznych Wykonawca zobowiązany jest zgłosić prace do ośrodka dokumentacji (jeżeli zgodnie z przepisami podlegają zgłoszeniu), a następnie po ich zakończeniu przekazać materiały i informacje powstałe w wyniku tych prac do państwowego zasobu geodezyjno kartograficznego</w:t>
      </w:r>
      <w:r>
        <w:rPr>
          <w:rFonts w:asciiTheme="minorHAnsi" w:hAnsiTheme="minorHAnsi" w:cstheme="minorHAnsi"/>
          <w:spacing w:val="-3"/>
          <w:sz w:val="24"/>
          <w:szCs w:val="24"/>
        </w:rPr>
        <w:t>.</w:t>
      </w:r>
    </w:p>
    <w:p w:rsidR="00C1057D" w:rsidRPr="00ED0C21" w:rsidRDefault="00C1057D" w:rsidP="00C1057D"/>
    <w:p w:rsidR="00C1057D" w:rsidRPr="00ED0C21" w:rsidRDefault="00C1057D" w:rsidP="00C1057D">
      <w:pPr>
        <w:pStyle w:val="Nagwek2"/>
        <w:rPr>
          <w:rFonts w:asciiTheme="minorHAnsi" w:hAnsiTheme="minorHAnsi" w:cstheme="minorHAnsi"/>
          <w:u w:val="single"/>
        </w:rPr>
      </w:pPr>
      <w:r w:rsidRPr="00ED0C21">
        <w:rPr>
          <w:rFonts w:asciiTheme="minorHAnsi" w:hAnsiTheme="minorHAnsi" w:cstheme="minorHAnsi"/>
          <w:u w:val="single"/>
        </w:rPr>
        <w:t>Zasady wykonywania prac pomiarowych</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Prace pomiarowe powinny być wykonane zgodnie z obowiązującymi Instrukcjami </w:t>
      </w:r>
      <w:proofErr w:type="spellStart"/>
      <w:r w:rsidRPr="00ED0C21">
        <w:rPr>
          <w:rFonts w:asciiTheme="minorHAnsi" w:hAnsiTheme="minorHAnsi" w:cstheme="minorHAnsi"/>
          <w:spacing w:val="-3"/>
          <w:sz w:val="24"/>
          <w:szCs w:val="24"/>
        </w:rPr>
        <w:t>GUGiK</w:t>
      </w:r>
      <w:proofErr w:type="spellEnd"/>
      <w:r w:rsidRPr="00ED0C21">
        <w:rPr>
          <w:rFonts w:asciiTheme="minorHAnsi" w:hAnsiTheme="minorHAnsi" w:cstheme="minorHAnsi"/>
          <w:spacing w:val="-3"/>
          <w:sz w:val="24"/>
          <w:szCs w:val="24"/>
        </w:rPr>
        <w:t xml:space="preserve"> (od 1 do 7) przez osoby posiadające odpowiednie kwalifikacje i uprawnienia.</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Wykonawca powinien natychmiast poinformować Inżyniera o wszelkich błędach wykrytych w wytyczeniu punktów głównych trasy lub reperów roboczych. </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Wykonawca powinien sprawdzić czy rzędne terenu określone w dokumentacji projektowej są zgodne z rzeczywistymi rzędnymi terenu. Jeżeli Wykonawca stwierdzi, że </w:t>
      </w:r>
      <w:r w:rsidRPr="00ED0C21">
        <w:rPr>
          <w:rFonts w:asciiTheme="minorHAnsi" w:hAnsiTheme="minorHAnsi" w:cstheme="minorHAnsi"/>
          <w:spacing w:val="-3"/>
          <w:sz w:val="24"/>
          <w:szCs w:val="24"/>
        </w:rPr>
        <w:lastRenderedPageBreak/>
        <w:t xml:space="preserve">rzeczywiste rzędne terenu istotnie różnią się od rzędnych określonych w dokumentacji projektowej, to powinien powiadomić o tym Inżyniera. </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Punkty wierzchołkowe, punkty główne trasy i punkty pośrednie osi trasy muszą być zaopatrzone w oznaczenia określające w sposób wyraźny i jednoznaczny charakterystykę i położenie tych punktów. Forma i wzór tych oznaczeń Wykonawca przedstawi Inżynierowi do akceptacji.</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Wykonawca jest odpowiedzialny za ochronę wszystkich punktów pomiarowych i ich oznaczeń w czasie trwania robót na terenie budowy. Jeżeli znaki pomiarowe zastaną zniszczone przez Wykonawcę świadomie lub wskutek zaniedbania, a ich wytyczenie jest konieczne do dalszego prowadzenia robót, to zastaną one odtworzone przez Wykonawcę.</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Wszystkie pozostałe prace pomiarowe konieczne dla prawidłowej realizacji robót należą do obowiązków Wykonawcy.</w:t>
      </w:r>
    </w:p>
    <w:p w:rsidR="00C1057D" w:rsidRPr="00ED0C21" w:rsidRDefault="00C1057D" w:rsidP="00C1057D"/>
    <w:p w:rsidR="00C1057D" w:rsidRPr="00ED0C21" w:rsidRDefault="00C1057D" w:rsidP="00C1057D">
      <w:pPr>
        <w:pStyle w:val="Nagwek2"/>
        <w:rPr>
          <w:rFonts w:asciiTheme="minorHAnsi" w:hAnsiTheme="minorHAnsi" w:cstheme="minorHAnsi"/>
          <w:u w:val="single"/>
        </w:rPr>
      </w:pPr>
      <w:r w:rsidRPr="00ED0C21">
        <w:rPr>
          <w:rFonts w:asciiTheme="minorHAnsi" w:hAnsiTheme="minorHAnsi" w:cstheme="minorHAnsi"/>
          <w:u w:val="single"/>
        </w:rPr>
        <w:t xml:space="preserve"> Sprawdzenie wyznaczenia punktów głównych osi trasy i punktów wysokościowych</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Punkty wierzchołkowe trasy i inne punkty główne powinny być </w:t>
      </w:r>
      <w:proofErr w:type="spellStart"/>
      <w:r w:rsidRPr="00ED0C21">
        <w:rPr>
          <w:rFonts w:asciiTheme="minorHAnsi" w:hAnsiTheme="minorHAnsi" w:cstheme="minorHAnsi"/>
          <w:spacing w:val="-3"/>
          <w:sz w:val="24"/>
          <w:szCs w:val="24"/>
        </w:rPr>
        <w:t>zastabilizowane</w:t>
      </w:r>
      <w:proofErr w:type="spellEnd"/>
      <w:r w:rsidRPr="00ED0C21">
        <w:rPr>
          <w:rFonts w:asciiTheme="minorHAnsi" w:hAnsiTheme="minorHAnsi" w:cstheme="minorHAnsi"/>
          <w:spacing w:val="-3"/>
          <w:sz w:val="24"/>
          <w:szCs w:val="24"/>
        </w:rPr>
        <w:t xml:space="preserve"> w sposób trwały, przy użyciu pali drewnianych, słupków betonowych lub rury metalowe, a także dowiązane do punktów pomocniczych, położonych poza granicą robót ziemnych. Maksymalna odległość pomiędzy punktami głównymi na odcinkach prostych nie może przekraczać </w:t>
      </w:r>
      <w:smartTag w:uri="urn:schemas-microsoft-com:office:smarttags" w:element="metricconverter">
        <w:smartTagPr>
          <w:attr w:name="ProductID" w:val="500 m"/>
        </w:smartTagPr>
        <w:r w:rsidRPr="00ED0C21">
          <w:rPr>
            <w:rFonts w:asciiTheme="minorHAnsi" w:hAnsiTheme="minorHAnsi" w:cstheme="minorHAnsi"/>
            <w:spacing w:val="-3"/>
            <w:sz w:val="24"/>
            <w:szCs w:val="24"/>
          </w:rPr>
          <w:t>500 m</w:t>
        </w:r>
      </w:smartTag>
      <w:r w:rsidRPr="00ED0C21">
        <w:rPr>
          <w:rFonts w:asciiTheme="minorHAnsi" w:hAnsiTheme="minorHAnsi" w:cstheme="minorHAnsi"/>
          <w:spacing w:val="-3"/>
          <w:sz w:val="24"/>
          <w:szCs w:val="24"/>
        </w:rPr>
        <w:t>.</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Wykonawca powinien założyć robocze punkty wysokościowe (repery robocze) wzdłuż osi trasy drogowej, a także przy każdym obiekcie inżynierskim.</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Maksymalna odległość między reperami roboczymi wzdłuż trasy drogowej w terenie płaskim powinna wynosić </w:t>
      </w:r>
      <w:smartTag w:uri="urn:schemas-microsoft-com:office:smarttags" w:element="metricconverter">
        <w:smartTagPr>
          <w:attr w:name="ProductID" w:val="500 metr￳w"/>
        </w:smartTagPr>
        <w:r w:rsidRPr="00ED0C21">
          <w:rPr>
            <w:rFonts w:asciiTheme="minorHAnsi" w:hAnsiTheme="minorHAnsi" w:cstheme="minorHAnsi"/>
            <w:spacing w:val="-3"/>
            <w:sz w:val="24"/>
            <w:szCs w:val="24"/>
          </w:rPr>
          <w:t>500 metrów</w:t>
        </w:r>
      </w:smartTag>
      <w:r w:rsidRPr="00ED0C21">
        <w:rPr>
          <w:rFonts w:asciiTheme="minorHAnsi" w:hAnsiTheme="minorHAnsi" w:cstheme="minorHAnsi"/>
          <w:spacing w:val="-3"/>
          <w:sz w:val="24"/>
          <w:szCs w:val="24"/>
        </w:rPr>
        <w:t>, natomiast w terenie falistym i górskim powinna być odpowiednio zmniejszona, zależnie od jego konfiguracji.</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wg punktu 2.2.</w:t>
      </w:r>
    </w:p>
    <w:p w:rsidR="00C1057D" w:rsidRPr="00ED0C21"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Rzędne reperów roboczych należy określać z taką dokładnością, aby średni błąd niwelacji po wyrównaniu był mniejszy od 4 mm/km, stosując niwelację podwójną w nawiązaniu do reperów państwowych.</w:t>
      </w:r>
    </w:p>
    <w:p w:rsidR="00C1057D" w:rsidRDefault="00C1057D" w:rsidP="00C1057D">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ED0C21">
        <w:rPr>
          <w:rFonts w:asciiTheme="minorHAnsi" w:hAnsiTheme="minorHAnsi" w:cstheme="minorHAnsi"/>
          <w:spacing w:val="-3"/>
          <w:sz w:val="24"/>
          <w:szCs w:val="24"/>
        </w:rPr>
        <w:t xml:space="preserve">Repery robocze powinny być wyposażone w oznaczenia, zawierające wyraźne i jednoznaczne określenie nazwy </w:t>
      </w:r>
      <w:proofErr w:type="spellStart"/>
      <w:r w:rsidRPr="00ED0C21">
        <w:rPr>
          <w:rFonts w:asciiTheme="minorHAnsi" w:hAnsiTheme="minorHAnsi" w:cstheme="minorHAnsi"/>
          <w:spacing w:val="-3"/>
          <w:sz w:val="24"/>
          <w:szCs w:val="24"/>
        </w:rPr>
        <w:t>reperu</w:t>
      </w:r>
      <w:proofErr w:type="spellEnd"/>
      <w:r w:rsidRPr="00ED0C21">
        <w:rPr>
          <w:rFonts w:asciiTheme="minorHAnsi" w:hAnsiTheme="minorHAnsi" w:cstheme="minorHAnsi"/>
          <w:spacing w:val="-3"/>
          <w:sz w:val="24"/>
          <w:szCs w:val="24"/>
        </w:rPr>
        <w:t xml:space="preserve"> i jego rzędnej.</w:t>
      </w:r>
    </w:p>
    <w:p w:rsidR="00C1057D" w:rsidRPr="00ED0C21" w:rsidRDefault="00C1057D" w:rsidP="00C1057D"/>
    <w:p w:rsidR="00C1057D" w:rsidRPr="00ED0C21" w:rsidRDefault="00C1057D" w:rsidP="00C1057D">
      <w:pPr>
        <w:pStyle w:val="Nagwek2"/>
        <w:rPr>
          <w:rFonts w:asciiTheme="minorHAnsi" w:hAnsiTheme="minorHAnsi" w:cstheme="minorHAnsi"/>
          <w:u w:val="single"/>
        </w:rPr>
      </w:pPr>
      <w:r w:rsidRPr="00ED0C21">
        <w:rPr>
          <w:rFonts w:asciiTheme="minorHAnsi" w:hAnsiTheme="minorHAnsi" w:cstheme="minorHAnsi"/>
          <w:u w:val="single"/>
        </w:rPr>
        <w:t>Wytyczenie osi trasy</w:t>
      </w:r>
    </w:p>
    <w:p w:rsidR="00C1057D" w:rsidRPr="00ED0C21" w:rsidRDefault="00C1057D" w:rsidP="00C1057D">
      <w:pPr>
        <w:tabs>
          <w:tab w:val="left" w:pos="0"/>
        </w:tabs>
        <w:spacing w:line="240" w:lineRule="auto"/>
        <w:ind w:left="576" w:firstLine="0"/>
        <w:rPr>
          <w:rFonts w:asciiTheme="minorHAnsi" w:hAnsiTheme="minorHAnsi" w:cstheme="minorHAnsi"/>
          <w:spacing w:val="-3"/>
        </w:rPr>
      </w:pPr>
      <w:r w:rsidRPr="00ED0C21">
        <w:rPr>
          <w:rFonts w:asciiTheme="minorHAnsi" w:hAnsiTheme="minorHAnsi" w:cstheme="minorHAnsi"/>
          <w:spacing w:val="-3"/>
        </w:rPr>
        <w:t>Tyczenie osi trasy należy wykonać w oparciu o dokumentację projektową przy wykorzystaniu sieci poligonizacji państwowej albo innej osnowy geodezyjnej, określonej w dokumentacji projektowej.</w:t>
      </w:r>
    </w:p>
    <w:p w:rsidR="00C1057D" w:rsidRPr="00FE2DBA" w:rsidRDefault="00C1057D" w:rsidP="00C1057D">
      <w:pPr>
        <w:tabs>
          <w:tab w:val="left" w:pos="0"/>
        </w:tabs>
        <w:spacing w:line="240" w:lineRule="auto"/>
        <w:ind w:left="576" w:firstLine="0"/>
      </w:pPr>
      <w:r w:rsidRPr="00ED0C21">
        <w:rPr>
          <w:rFonts w:asciiTheme="minorHAnsi" w:hAnsiTheme="minorHAnsi" w:cstheme="minorHAnsi"/>
          <w:spacing w:val="-3"/>
        </w:rPr>
        <w:t>Oś trasy powinna być wyznaczona w punktach głównych i w punktach pośrednich w odległości zależnej od charakterystyki terenu i ukształtowania trasy, lecz nie rzadziej niż co 50 metrów.</w:t>
      </w:r>
    </w:p>
    <w:p w:rsidR="00C1057D" w:rsidRPr="00C603FE" w:rsidRDefault="00C1057D" w:rsidP="00C1057D">
      <w:pPr>
        <w:tabs>
          <w:tab w:val="left" w:pos="0"/>
        </w:tabs>
        <w:spacing w:line="240" w:lineRule="auto"/>
        <w:ind w:left="576" w:firstLine="0"/>
        <w:rPr>
          <w:rFonts w:asciiTheme="minorHAnsi" w:hAnsiTheme="minorHAnsi" w:cstheme="minorHAnsi"/>
          <w:spacing w:val="-3"/>
        </w:rPr>
      </w:pPr>
      <w:r w:rsidRPr="00C603FE">
        <w:rPr>
          <w:rFonts w:asciiTheme="minorHAnsi" w:hAnsiTheme="minorHAnsi" w:cstheme="minorHAnsi"/>
          <w:spacing w:val="-3"/>
        </w:rPr>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C603FE">
          <w:rPr>
            <w:rFonts w:asciiTheme="minorHAnsi" w:hAnsiTheme="minorHAnsi" w:cstheme="minorHAnsi"/>
            <w:spacing w:val="-3"/>
          </w:rPr>
          <w:t>3 cm</w:t>
        </w:r>
      </w:smartTag>
      <w:r w:rsidRPr="00C603FE">
        <w:rPr>
          <w:rFonts w:asciiTheme="minorHAnsi" w:hAnsiTheme="minorHAnsi" w:cstheme="minorHAnsi"/>
          <w:spacing w:val="-3"/>
        </w:rPr>
        <w:t xml:space="preserve"> dla </w:t>
      </w:r>
      <w:r>
        <w:rPr>
          <w:rFonts w:asciiTheme="minorHAnsi" w:hAnsiTheme="minorHAnsi" w:cstheme="minorHAnsi"/>
          <w:spacing w:val="-3"/>
        </w:rPr>
        <w:t>autostrad i dróg ekspresowych</w:t>
      </w:r>
      <w:r w:rsidRPr="00C603FE">
        <w:rPr>
          <w:rFonts w:asciiTheme="minorHAnsi" w:hAnsiTheme="minorHAnsi" w:cstheme="minorHAnsi"/>
          <w:spacing w:val="-3"/>
        </w:rPr>
        <w:t xml:space="preserve">  lub </w:t>
      </w:r>
      <w:smartTag w:uri="urn:schemas-microsoft-com:office:smarttags" w:element="metricconverter">
        <w:smartTagPr>
          <w:attr w:name="ProductID" w:val="5 cm"/>
        </w:smartTagPr>
        <w:r w:rsidRPr="00C603FE">
          <w:rPr>
            <w:rFonts w:asciiTheme="minorHAnsi" w:hAnsiTheme="minorHAnsi" w:cstheme="minorHAnsi"/>
            <w:spacing w:val="-3"/>
          </w:rPr>
          <w:t>5 cm</w:t>
        </w:r>
      </w:smartTag>
      <w:r w:rsidRPr="00C603FE">
        <w:rPr>
          <w:rFonts w:asciiTheme="minorHAnsi" w:hAnsiTheme="minorHAnsi" w:cstheme="minorHAnsi"/>
          <w:spacing w:val="-3"/>
        </w:rPr>
        <w:t xml:space="preserve"> </w:t>
      </w:r>
      <w:r w:rsidRPr="00C603FE">
        <w:rPr>
          <w:rFonts w:asciiTheme="minorHAnsi" w:hAnsiTheme="minorHAnsi" w:cstheme="minorHAnsi"/>
          <w:spacing w:val="-3"/>
        </w:rPr>
        <w:lastRenderedPageBreak/>
        <w:t xml:space="preserve">dla pozostałych dróg. Rzędne niwelety punktów osi trasy należy wyznaczyć z dokładnością do </w:t>
      </w:r>
      <w:smartTag w:uri="urn:schemas-microsoft-com:office:smarttags" w:element="metricconverter">
        <w:smartTagPr>
          <w:attr w:name="ProductID" w:val="1 cm"/>
        </w:smartTagPr>
        <w:r w:rsidRPr="00C603FE">
          <w:rPr>
            <w:rFonts w:asciiTheme="minorHAnsi" w:hAnsiTheme="minorHAnsi" w:cstheme="minorHAnsi"/>
            <w:spacing w:val="-3"/>
          </w:rPr>
          <w:t>1 cm</w:t>
        </w:r>
      </w:smartTag>
      <w:r w:rsidRPr="00C603FE">
        <w:rPr>
          <w:rFonts w:asciiTheme="minorHAnsi" w:hAnsiTheme="minorHAnsi" w:cstheme="minorHAnsi"/>
          <w:spacing w:val="-3"/>
        </w:rPr>
        <w:t xml:space="preserve"> w stosunku do rzędnych niwelety określonych w dokumentacji projektowej.</w:t>
      </w:r>
    </w:p>
    <w:p w:rsidR="00C1057D" w:rsidRPr="00C603FE" w:rsidRDefault="00C1057D" w:rsidP="00C1057D">
      <w:pPr>
        <w:tabs>
          <w:tab w:val="left" w:pos="0"/>
        </w:tabs>
        <w:spacing w:line="240" w:lineRule="auto"/>
        <w:ind w:left="576" w:firstLine="0"/>
        <w:rPr>
          <w:rFonts w:asciiTheme="minorHAnsi" w:hAnsiTheme="minorHAnsi" w:cstheme="minorHAnsi"/>
          <w:spacing w:val="-3"/>
        </w:rPr>
      </w:pPr>
      <w:r w:rsidRPr="00C603FE">
        <w:rPr>
          <w:rFonts w:asciiTheme="minorHAnsi" w:hAnsiTheme="minorHAnsi" w:cstheme="minorHAnsi"/>
          <w:spacing w:val="-3"/>
        </w:rPr>
        <w:t xml:space="preserve">Do utrwalenia osi trasy w terenie należy użyć materiałów wymienionych w </w:t>
      </w:r>
      <w:proofErr w:type="spellStart"/>
      <w:r w:rsidRPr="00C603FE">
        <w:rPr>
          <w:rFonts w:asciiTheme="minorHAnsi" w:hAnsiTheme="minorHAnsi" w:cstheme="minorHAnsi"/>
          <w:spacing w:val="-3"/>
        </w:rPr>
        <w:t>pkt</w:t>
      </w:r>
      <w:proofErr w:type="spellEnd"/>
      <w:r w:rsidRPr="00C603FE">
        <w:rPr>
          <w:rFonts w:asciiTheme="minorHAnsi" w:hAnsiTheme="minorHAnsi" w:cstheme="minorHAnsi"/>
          <w:spacing w:val="-3"/>
        </w:rPr>
        <w:t xml:space="preserve"> 2.2.</w:t>
      </w:r>
    </w:p>
    <w:p w:rsidR="00C1057D" w:rsidRDefault="00C1057D" w:rsidP="00C1057D">
      <w:pPr>
        <w:tabs>
          <w:tab w:val="left" w:pos="0"/>
        </w:tabs>
        <w:spacing w:line="240" w:lineRule="auto"/>
        <w:ind w:left="576" w:firstLine="0"/>
        <w:rPr>
          <w:rFonts w:asciiTheme="minorHAnsi" w:hAnsiTheme="minorHAnsi" w:cstheme="minorHAnsi"/>
          <w:spacing w:val="-3"/>
        </w:rPr>
      </w:pPr>
      <w:r w:rsidRPr="00C603FE">
        <w:rPr>
          <w:rFonts w:asciiTheme="minorHAnsi" w:hAnsiTheme="minorHAnsi" w:cstheme="minorHAnsi"/>
          <w:spacing w:val="-3"/>
        </w:rPr>
        <w:t>Usunięcie pali z osi trasy jest dopuszczalne tylko wówczas, gdy Wykonawca robót zastąpi je odpowiednimi palami po obu stronach osi, umieszczonych poza granicą robót.</w:t>
      </w:r>
    </w:p>
    <w:p w:rsidR="00C1057D" w:rsidRPr="00C603FE" w:rsidRDefault="00C1057D" w:rsidP="00C1057D">
      <w:pPr>
        <w:tabs>
          <w:tab w:val="left" w:pos="0"/>
        </w:tabs>
        <w:spacing w:line="240" w:lineRule="auto"/>
        <w:ind w:left="576" w:firstLine="0"/>
        <w:rPr>
          <w:rFonts w:asciiTheme="minorHAnsi" w:hAnsiTheme="minorHAnsi" w:cstheme="minorHAnsi"/>
          <w:spacing w:val="-3"/>
        </w:rPr>
      </w:pPr>
    </w:p>
    <w:p w:rsidR="00C1057D" w:rsidRPr="00D4006A" w:rsidRDefault="00C1057D" w:rsidP="00C1057D">
      <w:pPr>
        <w:pStyle w:val="Nagwek2"/>
        <w:rPr>
          <w:rFonts w:asciiTheme="minorHAnsi" w:hAnsiTheme="minorHAnsi" w:cstheme="minorHAnsi"/>
          <w:u w:val="single"/>
        </w:rPr>
      </w:pPr>
      <w:r w:rsidRPr="00D4006A">
        <w:rPr>
          <w:rFonts w:asciiTheme="minorHAnsi" w:hAnsiTheme="minorHAnsi" w:cstheme="minorHAnsi"/>
          <w:u w:val="single"/>
        </w:rPr>
        <w:t>Wyznaczenie przekrojów poprzecznych</w:t>
      </w:r>
    </w:p>
    <w:p w:rsidR="00C1057D" w:rsidRPr="00D4006A" w:rsidRDefault="00C1057D" w:rsidP="00C1057D">
      <w:pPr>
        <w:tabs>
          <w:tab w:val="left" w:pos="0"/>
        </w:tabs>
        <w:spacing w:line="240" w:lineRule="auto"/>
        <w:ind w:left="576" w:firstLine="0"/>
        <w:rPr>
          <w:rFonts w:asciiTheme="minorHAnsi" w:hAnsiTheme="minorHAnsi" w:cstheme="minorHAnsi"/>
          <w:spacing w:val="-3"/>
        </w:rPr>
      </w:pPr>
      <w:r w:rsidRPr="00D4006A">
        <w:rPr>
          <w:rFonts w:asciiTheme="minorHAnsi" w:hAnsiTheme="minorHAnsi" w:cstheme="minorHAnsi"/>
          <w:spacing w:val="-3"/>
        </w:rPr>
        <w:t>Wyznaczenie przekrojów poprzecznych obejmuje wyznaczenie krawędzi nasypów i wykopów na powierzchni terenu (określenie granicy robót), zgodnie z dokumentacją projektową oraz w miejscach wymagających uzupełnienia dla poprawnego przeprowadzenia robót lub w miejscach zaakceptowanych przez Inżyniera.</w:t>
      </w:r>
    </w:p>
    <w:p w:rsidR="00C1057D" w:rsidRPr="00D4006A" w:rsidRDefault="00C1057D" w:rsidP="00C1057D">
      <w:pPr>
        <w:tabs>
          <w:tab w:val="left" w:pos="0"/>
        </w:tabs>
        <w:spacing w:line="240" w:lineRule="auto"/>
        <w:ind w:left="576" w:firstLine="0"/>
        <w:rPr>
          <w:rFonts w:asciiTheme="minorHAnsi" w:hAnsiTheme="minorHAnsi" w:cstheme="minorHAnsi"/>
          <w:spacing w:val="-3"/>
        </w:rPr>
      </w:pPr>
      <w:r w:rsidRPr="00D4006A">
        <w:rPr>
          <w:rFonts w:asciiTheme="minorHAnsi" w:hAnsiTheme="minorHAnsi" w:cstheme="minorHAnsi"/>
          <w:spacing w:val="-3"/>
        </w:rPr>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D4006A">
          <w:rPr>
            <w:rFonts w:asciiTheme="minorHAnsi" w:hAnsiTheme="minorHAnsi" w:cstheme="minorHAnsi"/>
            <w:spacing w:val="-3"/>
          </w:rPr>
          <w:t>1 metr</w:t>
        </w:r>
      </w:smartTag>
      <w:r w:rsidRPr="00D4006A">
        <w:rPr>
          <w:rFonts w:asciiTheme="minorHAnsi" w:hAnsiTheme="minorHAnsi" w:cstheme="minorHAnsi"/>
          <w:spacing w:val="-3"/>
        </w:rPr>
        <w:t xml:space="preserve"> oraz wykopów głębszych niż </w:t>
      </w:r>
      <w:smartTag w:uri="urn:schemas-microsoft-com:office:smarttags" w:element="metricconverter">
        <w:smartTagPr>
          <w:attr w:name="ProductID" w:val="1 metr"/>
        </w:smartTagPr>
        <w:r w:rsidRPr="00D4006A">
          <w:rPr>
            <w:rFonts w:asciiTheme="minorHAnsi" w:hAnsiTheme="minorHAnsi" w:cstheme="minorHAnsi"/>
            <w:spacing w:val="-3"/>
          </w:rPr>
          <w:t>1 metr</w:t>
        </w:r>
      </w:smartTag>
      <w:r w:rsidRPr="00D4006A">
        <w:rPr>
          <w:rFonts w:asciiTheme="minorHAnsi" w:hAnsiTheme="minorHAnsi" w:cstheme="minorHAnsi"/>
          <w:spacing w:val="-3"/>
        </w:rPr>
        <w:t>. Odległość między palikami lub wiechami należy dostosować do ukształtowania terenu oraz geometrii trasy drogowej. Odległość ta co najmniej powinna odpowiadać odstępowi kolejnych przekrojów poprzecznych.</w:t>
      </w:r>
    </w:p>
    <w:p w:rsidR="00C1057D" w:rsidRPr="00D4006A" w:rsidRDefault="00C1057D" w:rsidP="00C1057D">
      <w:pPr>
        <w:tabs>
          <w:tab w:val="left" w:pos="0"/>
        </w:tabs>
        <w:spacing w:line="240" w:lineRule="auto"/>
        <w:ind w:left="576" w:firstLine="0"/>
        <w:rPr>
          <w:rFonts w:asciiTheme="minorHAnsi" w:hAnsiTheme="minorHAnsi" w:cstheme="minorHAnsi"/>
          <w:spacing w:val="-3"/>
        </w:rPr>
      </w:pPr>
      <w:r w:rsidRPr="00D4006A">
        <w:rPr>
          <w:rFonts w:asciiTheme="minorHAnsi" w:hAnsiTheme="minorHAnsi" w:cstheme="minorHAnsi"/>
          <w:spacing w:val="-3"/>
        </w:rPr>
        <w:t>Przekroje poprzeczne muszą umożliwiać wykonanie nasypów i wykopów o kształcie zgodnym z dokumentacją projektową.</w:t>
      </w:r>
    </w:p>
    <w:p w:rsidR="00C1057D" w:rsidRDefault="00C1057D" w:rsidP="00C1057D">
      <w:pPr>
        <w:tabs>
          <w:tab w:val="left" w:pos="0"/>
        </w:tabs>
      </w:pPr>
    </w:p>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 xml:space="preserve">Wykonanie robót sprzętem GPS </w:t>
      </w:r>
    </w:p>
    <w:p w:rsidR="00C1057D" w:rsidRDefault="00C1057D" w:rsidP="00C1057D">
      <w:pPr>
        <w:tabs>
          <w:tab w:val="left" w:pos="0"/>
        </w:tabs>
        <w:spacing w:line="240" w:lineRule="auto"/>
        <w:ind w:left="576" w:firstLine="0"/>
      </w:pPr>
      <w:r>
        <w:t xml:space="preserve"> </w:t>
      </w:r>
      <w:r w:rsidRPr="002E486B">
        <w:rPr>
          <w:rFonts w:asciiTheme="minorHAnsi" w:hAnsiTheme="minorHAnsi" w:cstheme="minorHAnsi"/>
          <w:spacing w:val="-3"/>
        </w:rPr>
        <w:t>Sprzęt GPS  używany do wykonania robót geodezyjnych powinien gwarantować wymaganą dokładność i być zatwierdzony u Inżyniera. Prace geodezyjne będą odbywały się na podstawie materiałów elektronicznych przekazanych przez projektanta lub opracowanych przez zespół geodezyjny w oprogramowaniu służącym do tego rodzaju prac.</w:t>
      </w:r>
      <w:r>
        <w:t xml:space="preserve"> </w:t>
      </w:r>
    </w:p>
    <w:p w:rsidR="00C1057D" w:rsidRDefault="00C1057D" w:rsidP="00C1057D">
      <w:pPr>
        <w:tabs>
          <w:tab w:val="left" w:pos="0"/>
        </w:tabs>
      </w:pPr>
    </w:p>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 xml:space="preserve"> Ochrona własności</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 xml:space="preserve">Wykonawca jest zobowiązany do ochrony przed uszkodzeniem lub zniszczeniem własności prywatnej i publicznej. W razie wyrządzenia szkód, w związku w wykonywaniem prac geodezyjnych (zniszczenie znaków granicznych, drzew, krzewów, </w:t>
      </w:r>
      <w:proofErr w:type="spellStart"/>
      <w:r w:rsidRPr="002E486B">
        <w:rPr>
          <w:rFonts w:asciiTheme="minorHAnsi" w:hAnsiTheme="minorHAnsi" w:cstheme="minorHAnsi"/>
          <w:spacing w:val="-3"/>
        </w:rPr>
        <w:t>nasadzen</w:t>
      </w:r>
      <w:proofErr w:type="spellEnd"/>
      <w:r w:rsidRPr="002E486B">
        <w:rPr>
          <w:rFonts w:asciiTheme="minorHAnsi" w:hAnsiTheme="minorHAnsi" w:cstheme="minorHAnsi"/>
          <w:spacing w:val="-3"/>
        </w:rPr>
        <w:t>, plonów itp.) Wykonawca zobowiązany jest do naprawienia tych szkód lub wypłacenia odszkodowania</w:t>
      </w:r>
      <w:r>
        <w:rPr>
          <w:rFonts w:asciiTheme="minorHAnsi" w:hAnsiTheme="minorHAnsi" w:cstheme="minorHAnsi"/>
          <w:spacing w:val="-3"/>
        </w:rPr>
        <w:t>.</w:t>
      </w:r>
    </w:p>
    <w:p w:rsidR="00C1057D" w:rsidRDefault="00C1057D" w:rsidP="00C1057D">
      <w:pPr>
        <w:tabs>
          <w:tab w:val="left" w:pos="0"/>
        </w:tabs>
      </w:pPr>
    </w:p>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Bezpieczeństwo i higiena pracy</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Wykonawca ponosi pełną odpowiedzialność za bezpieczeństwo i higienę pracy. W szczególności dotyczy to pomiarów wykonywanych na istniejących drogach, a także przy inwentaryzacji urządzeń podziemnych (otwieranie, przewietrzanie i wchodzenie do komór i kanałów), prac na wysokościach i pod liniami energetycznymi. Wykonawca zobowiązany jest zabezpieczyć prace prowadzone na drogach publicznych odpowiednimi znakami drogowymi, zgodnie z zatwierdzonym projektem organizacji ruchu</w:t>
      </w:r>
      <w:r>
        <w:rPr>
          <w:rFonts w:asciiTheme="minorHAnsi" w:hAnsiTheme="minorHAnsi" w:cstheme="minorHAnsi"/>
          <w:spacing w:val="-3"/>
        </w:rPr>
        <w:t>.</w:t>
      </w:r>
    </w:p>
    <w:p w:rsidR="00C1057D" w:rsidRDefault="00C1057D" w:rsidP="00C1057D">
      <w:pPr>
        <w:tabs>
          <w:tab w:val="left" w:pos="0"/>
        </w:tabs>
      </w:pPr>
    </w:p>
    <w:p w:rsidR="00C1057D" w:rsidRDefault="00C1057D" w:rsidP="00C1057D">
      <w:pPr>
        <w:tabs>
          <w:tab w:val="left" w:pos="0"/>
        </w:tabs>
      </w:pPr>
    </w:p>
    <w:p w:rsidR="00C1057D" w:rsidRDefault="00C1057D" w:rsidP="00C1057D">
      <w:pPr>
        <w:tabs>
          <w:tab w:val="left" w:pos="0"/>
        </w:tabs>
      </w:pPr>
    </w:p>
    <w:p w:rsidR="00C1057D" w:rsidRPr="00FE2DBA" w:rsidRDefault="00C1057D" w:rsidP="00C1057D">
      <w:pPr>
        <w:tabs>
          <w:tab w:val="left" w:pos="0"/>
        </w:tabs>
      </w:pPr>
    </w:p>
    <w:p w:rsidR="00C1057D" w:rsidRDefault="00C1057D" w:rsidP="00C1057D">
      <w:pPr>
        <w:pStyle w:val="Nagwek1"/>
        <w:rPr>
          <w:rFonts w:asciiTheme="minorHAnsi" w:hAnsiTheme="minorHAnsi" w:cstheme="minorHAnsi"/>
        </w:rPr>
      </w:pPr>
      <w:r w:rsidRPr="002E486B">
        <w:rPr>
          <w:rFonts w:asciiTheme="minorHAnsi" w:hAnsiTheme="minorHAnsi" w:cstheme="minorHAnsi"/>
        </w:rPr>
        <w:t>KONTROLA JAKOŚCI ROBÓT</w:t>
      </w:r>
    </w:p>
    <w:p w:rsidR="00C1057D" w:rsidRPr="002E486B" w:rsidRDefault="00C1057D" w:rsidP="00C1057D"/>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Ogólne zasady kontroli jakości robót</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 xml:space="preserve">Ogólne zasady kontroli jakości robót podano w ST DM-00.00.00 „Wymagania ogólne” </w:t>
      </w:r>
      <w:proofErr w:type="spellStart"/>
      <w:r w:rsidRPr="002E486B">
        <w:rPr>
          <w:rFonts w:asciiTheme="minorHAnsi" w:hAnsiTheme="minorHAnsi" w:cstheme="minorHAnsi"/>
          <w:spacing w:val="-3"/>
        </w:rPr>
        <w:t>pkt</w:t>
      </w:r>
      <w:proofErr w:type="spellEnd"/>
      <w:r w:rsidRPr="002E486B">
        <w:rPr>
          <w:rFonts w:asciiTheme="minorHAnsi" w:hAnsiTheme="minorHAnsi" w:cstheme="minorHAnsi"/>
          <w:spacing w:val="-3"/>
        </w:rPr>
        <w:t xml:space="preserve"> 6.</w:t>
      </w:r>
    </w:p>
    <w:p w:rsidR="00C1057D"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Do obowiązków Wykonawcy należy zapewnienie na wszystkich etapach realizowanych prac pełnej wewnętrznej kontroli. Kontrola ta, winna być tak zorganizowana, aby na bieżąco zapewniała możliwość śledzenia przebiegu prac, oceniania ich jakości oraz usuwania nieprawidłowości mogących mieć wpływ na kolejne etapy. Z przeprowadzonej wewnętrznej kontroli prac geodezyjnych i kartograficznych Wykonawca (osoba posiadająca odpowiednie uprawnienia zawodowe) ma obowiązek sporządzić protokół, który będzie stanowił jeden z dokumentów do odbioru prac.</w:t>
      </w:r>
    </w:p>
    <w:p w:rsidR="00C1057D" w:rsidRPr="002E486B" w:rsidRDefault="00C1057D" w:rsidP="00C1057D">
      <w:pPr>
        <w:tabs>
          <w:tab w:val="left" w:pos="0"/>
        </w:tabs>
        <w:spacing w:line="240" w:lineRule="auto"/>
        <w:ind w:left="576" w:firstLine="0"/>
        <w:rPr>
          <w:rFonts w:asciiTheme="minorHAnsi" w:hAnsiTheme="minorHAnsi" w:cstheme="minorHAnsi"/>
          <w:spacing w:val="-3"/>
        </w:rPr>
      </w:pPr>
    </w:p>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Kontrola jakości prac pomiarowych</w:t>
      </w:r>
    </w:p>
    <w:p w:rsidR="00C1057D"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 xml:space="preserve">Kontrolę jakości prac pomiarowych związanych z wytyczeniem trasy, punktów wysokościowych prowadzić według ogólnych zasad określonych w instrukcjach i wytycznych </w:t>
      </w:r>
      <w:proofErr w:type="spellStart"/>
      <w:r w:rsidRPr="002E486B">
        <w:rPr>
          <w:rFonts w:asciiTheme="minorHAnsi" w:hAnsiTheme="minorHAnsi" w:cstheme="minorHAnsi"/>
          <w:spacing w:val="-3"/>
        </w:rPr>
        <w:t>GUGiK</w:t>
      </w:r>
      <w:proofErr w:type="spellEnd"/>
      <w:r w:rsidRPr="002E486B">
        <w:rPr>
          <w:rFonts w:asciiTheme="minorHAnsi" w:hAnsiTheme="minorHAnsi" w:cstheme="minorHAnsi"/>
          <w:spacing w:val="-3"/>
        </w:rPr>
        <w:t xml:space="preserve"> (1,2,3,4,5,6,7) zgodnie z wymaganiami podanymi w </w:t>
      </w:r>
      <w:proofErr w:type="spellStart"/>
      <w:r w:rsidRPr="002E486B">
        <w:rPr>
          <w:rFonts w:asciiTheme="minorHAnsi" w:hAnsiTheme="minorHAnsi" w:cstheme="minorHAnsi"/>
          <w:spacing w:val="-3"/>
        </w:rPr>
        <w:t>pkt</w:t>
      </w:r>
      <w:proofErr w:type="spellEnd"/>
      <w:r w:rsidRPr="002E486B">
        <w:rPr>
          <w:rFonts w:asciiTheme="minorHAnsi" w:hAnsiTheme="minorHAnsi" w:cstheme="minorHAnsi"/>
          <w:spacing w:val="-3"/>
        </w:rPr>
        <w:t xml:space="preserve"> 5.4 oraz 5.6.</w:t>
      </w:r>
    </w:p>
    <w:p w:rsidR="00C1057D" w:rsidRPr="00FE2DBA" w:rsidRDefault="00C1057D" w:rsidP="00C1057D">
      <w:pPr>
        <w:tabs>
          <w:tab w:val="left" w:pos="0"/>
        </w:tabs>
        <w:spacing w:line="240" w:lineRule="auto"/>
        <w:ind w:left="576" w:firstLine="0"/>
      </w:pPr>
    </w:p>
    <w:p w:rsidR="00C1057D" w:rsidRDefault="00C1057D" w:rsidP="00C1057D">
      <w:pPr>
        <w:pStyle w:val="Nagwek1"/>
        <w:rPr>
          <w:rFonts w:asciiTheme="minorHAnsi" w:hAnsiTheme="minorHAnsi" w:cstheme="minorHAnsi"/>
        </w:rPr>
      </w:pPr>
      <w:r w:rsidRPr="002E486B">
        <w:rPr>
          <w:rFonts w:asciiTheme="minorHAnsi" w:hAnsiTheme="minorHAnsi" w:cstheme="minorHAnsi"/>
        </w:rPr>
        <w:t>OBMIAR ROBÓT</w:t>
      </w:r>
    </w:p>
    <w:p w:rsidR="00C1057D" w:rsidRPr="002E486B" w:rsidRDefault="00C1057D" w:rsidP="00C1057D"/>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Ogólne zasady obmiaru robót</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 xml:space="preserve">Ogólne zasady obmiaru robót podano w ST DM-00.00.00 „Wymagania ogólne” </w:t>
      </w:r>
      <w:proofErr w:type="spellStart"/>
      <w:r w:rsidRPr="002E486B">
        <w:rPr>
          <w:rFonts w:asciiTheme="minorHAnsi" w:hAnsiTheme="minorHAnsi" w:cstheme="minorHAnsi"/>
          <w:spacing w:val="-3"/>
        </w:rPr>
        <w:t>pkt</w:t>
      </w:r>
      <w:proofErr w:type="spellEnd"/>
      <w:r w:rsidRPr="002E486B">
        <w:rPr>
          <w:rFonts w:asciiTheme="minorHAnsi" w:hAnsiTheme="minorHAnsi" w:cstheme="minorHAnsi"/>
          <w:spacing w:val="-3"/>
        </w:rPr>
        <w:t xml:space="preserve"> 7.</w:t>
      </w:r>
    </w:p>
    <w:p w:rsidR="00C1057D" w:rsidRDefault="00C1057D" w:rsidP="00C1057D">
      <w:pPr>
        <w:tabs>
          <w:tab w:val="left" w:pos="0"/>
        </w:tabs>
        <w:spacing w:line="240" w:lineRule="auto"/>
        <w:ind w:left="576" w:firstLine="0"/>
        <w:rPr>
          <w:rFonts w:asciiTheme="minorHAnsi" w:hAnsiTheme="minorHAnsi" w:cstheme="minorHAnsi"/>
          <w:spacing w:val="-3"/>
        </w:rPr>
      </w:pPr>
      <w:bookmarkStart w:id="2" w:name="OLE_LINK3"/>
      <w:bookmarkStart w:id="3" w:name="OLE_LINK4"/>
      <w:r w:rsidRPr="002E486B">
        <w:rPr>
          <w:rFonts w:asciiTheme="minorHAnsi" w:hAnsiTheme="minorHAnsi" w:cstheme="minorHAnsi"/>
          <w:spacing w:val="-3"/>
        </w:rPr>
        <w:t>Za względu na ryczałtową formę Kon</w:t>
      </w:r>
      <w:smartTag w:uri="urn:schemas-microsoft-com:office:smarttags" w:element="PersonName">
        <w:r w:rsidRPr="002E486B">
          <w:rPr>
            <w:rFonts w:asciiTheme="minorHAnsi" w:hAnsiTheme="minorHAnsi" w:cstheme="minorHAnsi"/>
            <w:spacing w:val="-3"/>
          </w:rPr>
          <w:t>trakt</w:t>
        </w:r>
      </w:smartTag>
      <w:r w:rsidRPr="002E486B">
        <w:rPr>
          <w:rFonts w:asciiTheme="minorHAnsi" w:hAnsiTheme="minorHAnsi" w:cstheme="minorHAnsi"/>
          <w:spacing w:val="-3"/>
        </w:rPr>
        <w:t xml:space="preserve">u określanie ilości robót i materiałów należy przyjmować zgodnie z zasadami podanymi w pkt. </w:t>
      </w:r>
      <w:smartTag w:uri="urn:schemas-microsoft-com:office:smarttags" w:element="metricconverter">
        <w:smartTagPr>
          <w:attr w:name="ProductID" w:val="7 ST"/>
        </w:smartTagPr>
        <w:r w:rsidRPr="002E486B">
          <w:rPr>
            <w:rFonts w:asciiTheme="minorHAnsi" w:hAnsiTheme="minorHAnsi" w:cstheme="minorHAnsi"/>
            <w:spacing w:val="-3"/>
          </w:rPr>
          <w:t>7 ST</w:t>
        </w:r>
      </w:smartTag>
      <w:r w:rsidRPr="002E486B">
        <w:rPr>
          <w:rFonts w:asciiTheme="minorHAnsi" w:hAnsiTheme="minorHAnsi" w:cstheme="minorHAnsi"/>
          <w:spacing w:val="-3"/>
        </w:rPr>
        <w:t xml:space="preserve"> DM-00.00.00 „Wymagania Ogólne”.</w:t>
      </w:r>
    </w:p>
    <w:p w:rsidR="00C1057D" w:rsidRPr="002E486B" w:rsidRDefault="00C1057D" w:rsidP="00C1057D">
      <w:pPr>
        <w:tabs>
          <w:tab w:val="left" w:pos="0"/>
        </w:tabs>
        <w:spacing w:line="240" w:lineRule="auto"/>
        <w:ind w:left="576" w:firstLine="0"/>
        <w:rPr>
          <w:rFonts w:asciiTheme="minorHAnsi" w:hAnsiTheme="minorHAnsi" w:cstheme="minorHAnsi"/>
          <w:spacing w:val="-3"/>
        </w:rPr>
      </w:pPr>
    </w:p>
    <w:bookmarkEnd w:id="2"/>
    <w:bookmarkEnd w:id="3"/>
    <w:p w:rsidR="00C1057D" w:rsidRDefault="00C1057D" w:rsidP="00C1057D">
      <w:pPr>
        <w:pStyle w:val="Nagwek1"/>
        <w:rPr>
          <w:rFonts w:asciiTheme="minorHAnsi" w:hAnsiTheme="minorHAnsi" w:cstheme="minorHAnsi"/>
        </w:rPr>
      </w:pPr>
      <w:r w:rsidRPr="002E486B">
        <w:rPr>
          <w:rFonts w:asciiTheme="minorHAnsi" w:hAnsiTheme="minorHAnsi" w:cstheme="minorHAnsi"/>
        </w:rPr>
        <w:t>ODBIÓR ROBÓT</w:t>
      </w:r>
    </w:p>
    <w:p w:rsidR="00C1057D" w:rsidRPr="002E486B" w:rsidRDefault="00C1057D" w:rsidP="00C1057D"/>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Ogólne zasady odbioru robót</w:t>
      </w:r>
    </w:p>
    <w:p w:rsidR="00C1057D"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ab/>
        <w:t xml:space="preserve">Ogólne zasady odbioru robót podano w ST DM-00.00.00 „Wymagania ogólne” </w:t>
      </w:r>
      <w:proofErr w:type="spellStart"/>
      <w:r w:rsidRPr="002E486B">
        <w:rPr>
          <w:rFonts w:asciiTheme="minorHAnsi" w:hAnsiTheme="minorHAnsi" w:cstheme="minorHAnsi"/>
          <w:spacing w:val="-3"/>
        </w:rPr>
        <w:t>pkt</w:t>
      </w:r>
      <w:proofErr w:type="spellEnd"/>
      <w:r w:rsidRPr="002E486B">
        <w:rPr>
          <w:rFonts w:asciiTheme="minorHAnsi" w:hAnsiTheme="minorHAnsi" w:cstheme="minorHAnsi"/>
          <w:spacing w:val="-3"/>
        </w:rPr>
        <w:t xml:space="preserve"> 8.</w:t>
      </w:r>
    </w:p>
    <w:p w:rsidR="00C1057D" w:rsidRPr="002E486B" w:rsidRDefault="00C1057D" w:rsidP="00C1057D">
      <w:pPr>
        <w:tabs>
          <w:tab w:val="left" w:pos="0"/>
        </w:tabs>
        <w:spacing w:line="240" w:lineRule="auto"/>
        <w:ind w:left="576" w:firstLine="0"/>
        <w:rPr>
          <w:rFonts w:asciiTheme="minorHAnsi" w:hAnsiTheme="minorHAnsi" w:cstheme="minorHAnsi"/>
          <w:spacing w:val="-3"/>
        </w:rPr>
      </w:pPr>
    </w:p>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Sposób odbioru robót</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Odbiór robót związanych z wytyczeniem trasy w terenie następuje na podstawie szkiców, dzienników pomiarów geodezyjnych lub protokółów z kontroli geodezyjnej, które Wykonawca przedkłada Inżynierowi.</w:t>
      </w:r>
    </w:p>
    <w:p w:rsidR="00C1057D"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W przypadku niezgodności elementu robót z wymaganiami, roboty uznaje się za niezgodne z Dokumentacją Projektową i Wykonawca jest obowiązany jest do ich poprawy na własny koszt</w:t>
      </w:r>
    </w:p>
    <w:p w:rsidR="00C1057D" w:rsidRDefault="00C1057D" w:rsidP="00C1057D">
      <w:pPr>
        <w:tabs>
          <w:tab w:val="left" w:pos="0"/>
        </w:tabs>
        <w:spacing w:line="240" w:lineRule="auto"/>
        <w:ind w:left="576" w:firstLine="0"/>
        <w:rPr>
          <w:rFonts w:asciiTheme="minorHAnsi" w:hAnsiTheme="minorHAnsi" w:cstheme="minorHAnsi"/>
          <w:spacing w:val="-3"/>
        </w:rPr>
      </w:pPr>
    </w:p>
    <w:p w:rsidR="00C1057D" w:rsidRDefault="00C1057D" w:rsidP="00C1057D">
      <w:pPr>
        <w:tabs>
          <w:tab w:val="left" w:pos="0"/>
        </w:tabs>
        <w:spacing w:line="240" w:lineRule="auto"/>
        <w:ind w:left="576" w:firstLine="0"/>
        <w:rPr>
          <w:rFonts w:asciiTheme="minorHAnsi" w:hAnsiTheme="minorHAnsi" w:cstheme="minorHAnsi"/>
          <w:spacing w:val="-3"/>
        </w:rPr>
      </w:pPr>
    </w:p>
    <w:p w:rsidR="00C1057D" w:rsidRDefault="00C1057D" w:rsidP="00C1057D">
      <w:pPr>
        <w:tabs>
          <w:tab w:val="left" w:pos="0"/>
        </w:tabs>
        <w:spacing w:line="240" w:lineRule="auto"/>
        <w:ind w:left="576" w:firstLine="0"/>
        <w:rPr>
          <w:rFonts w:asciiTheme="minorHAnsi" w:hAnsiTheme="minorHAnsi" w:cstheme="minorHAnsi"/>
          <w:spacing w:val="-3"/>
        </w:rPr>
      </w:pPr>
    </w:p>
    <w:p w:rsidR="00C1057D" w:rsidRDefault="00C1057D" w:rsidP="00C1057D">
      <w:pPr>
        <w:tabs>
          <w:tab w:val="left" w:pos="0"/>
        </w:tabs>
        <w:spacing w:line="240" w:lineRule="auto"/>
        <w:ind w:left="576" w:firstLine="0"/>
        <w:rPr>
          <w:rFonts w:asciiTheme="minorHAnsi" w:hAnsiTheme="minorHAnsi" w:cstheme="minorHAnsi"/>
          <w:spacing w:val="-3"/>
        </w:rPr>
      </w:pPr>
    </w:p>
    <w:p w:rsidR="00C1057D" w:rsidRPr="002E486B" w:rsidRDefault="00C1057D" w:rsidP="00C1057D">
      <w:pPr>
        <w:tabs>
          <w:tab w:val="left" w:pos="0"/>
        </w:tabs>
        <w:spacing w:line="240" w:lineRule="auto"/>
        <w:ind w:left="576" w:firstLine="0"/>
        <w:rPr>
          <w:rFonts w:asciiTheme="minorHAnsi" w:hAnsiTheme="minorHAnsi" w:cstheme="minorHAnsi"/>
          <w:spacing w:val="-3"/>
        </w:rPr>
      </w:pPr>
    </w:p>
    <w:p w:rsidR="00C1057D" w:rsidRDefault="00C1057D" w:rsidP="00C1057D">
      <w:pPr>
        <w:pStyle w:val="Nagwek1"/>
        <w:rPr>
          <w:rFonts w:asciiTheme="minorHAnsi" w:hAnsiTheme="minorHAnsi" w:cstheme="minorHAnsi"/>
        </w:rPr>
      </w:pPr>
      <w:r w:rsidRPr="002E486B">
        <w:rPr>
          <w:rFonts w:asciiTheme="minorHAnsi" w:hAnsiTheme="minorHAnsi" w:cstheme="minorHAnsi"/>
        </w:rPr>
        <w:t>PODSTAWA PŁATNOŚCI</w:t>
      </w:r>
    </w:p>
    <w:p w:rsidR="00C1057D" w:rsidRPr="002E486B" w:rsidRDefault="00C1057D" w:rsidP="00C1057D"/>
    <w:p w:rsidR="00C1057D" w:rsidRPr="002E486B" w:rsidRDefault="00C1057D" w:rsidP="00C1057D">
      <w:pPr>
        <w:pStyle w:val="Nagwek2"/>
        <w:rPr>
          <w:rFonts w:asciiTheme="minorHAnsi" w:hAnsiTheme="minorHAnsi" w:cstheme="minorHAnsi"/>
          <w:u w:val="single"/>
        </w:rPr>
      </w:pPr>
      <w:r w:rsidRPr="002E486B">
        <w:rPr>
          <w:rFonts w:asciiTheme="minorHAnsi" w:hAnsiTheme="minorHAnsi" w:cstheme="minorHAnsi"/>
          <w:u w:val="single"/>
        </w:rPr>
        <w:t>Ogólne ustalenia dotyczące podstawy płatności i rozliczenia robót</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 xml:space="preserve">Ogólne ustalenia dotyczące podstawy płatności i rozliczenia w/w robót podano w ST D-00.00.00 „Wymagania ogólne” </w:t>
      </w:r>
      <w:proofErr w:type="spellStart"/>
      <w:r w:rsidRPr="002E486B">
        <w:rPr>
          <w:rFonts w:asciiTheme="minorHAnsi" w:hAnsiTheme="minorHAnsi" w:cstheme="minorHAnsi"/>
          <w:spacing w:val="-3"/>
        </w:rPr>
        <w:t>pkt</w:t>
      </w:r>
      <w:proofErr w:type="spellEnd"/>
      <w:r w:rsidRPr="002E486B">
        <w:rPr>
          <w:rFonts w:asciiTheme="minorHAnsi" w:hAnsiTheme="minorHAnsi" w:cstheme="minorHAnsi"/>
          <w:spacing w:val="-3"/>
        </w:rPr>
        <w:t xml:space="preserve"> 9.</w:t>
      </w:r>
    </w:p>
    <w:p w:rsidR="00C1057D" w:rsidRPr="002E486B" w:rsidRDefault="00C1057D" w:rsidP="00C1057D">
      <w:pPr>
        <w:tabs>
          <w:tab w:val="left" w:pos="0"/>
        </w:tabs>
        <w:spacing w:line="240" w:lineRule="auto"/>
        <w:ind w:left="576" w:firstLine="0"/>
        <w:rPr>
          <w:rFonts w:asciiTheme="minorHAnsi" w:hAnsiTheme="minorHAnsi" w:cstheme="minorHAnsi"/>
          <w:spacing w:val="-3"/>
        </w:rPr>
      </w:pPr>
      <w:r w:rsidRPr="002E486B">
        <w:rPr>
          <w:rFonts w:asciiTheme="minorHAnsi" w:hAnsiTheme="minorHAnsi" w:cstheme="minorHAnsi"/>
          <w:spacing w:val="-3"/>
        </w:rPr>
        <w:t>Cena obejmuje wykonanie wszelkich prac związanych w wykonaniem zadania określonego w przedmiotowej specyfikacji w tym czynności ujęte w ST, Dokumentacji Projektowej oraz określonych wymogach formalno-prawnych.</w:t>
      </w:r>
    </w:p>
    <w:p w:rsidR="00C1057D" w:rsidRDefault="00C1057D" w:rsidP="00C1057D">
      <w:pPr>
        <w:rPr>
          <w:rFonts w:ascii="Arial" w:hAnsi="Arial" w:cs="Arial"/>
        </w:rPr>
      </w:pPr>
    </w:p>
    <w:p w:rsidR="00C1057D" w:rsidRPr="00DA1BA1" w:rsidRDefault="00C1057D" w:rsidP="00C1057D">
      <w:pPr>
        <w:pStyle w:val="Nagwek1"/>
        <w:rPr>
          <w:rFonts w:asciiTheme="minorHAnsi" w:hAnsiTheme="minorHAnsi" w:cstheme="minorHAnsi"/>
        </w:rPr>
      </w:pPr>
      <w:r w:rsidRPr="00DA1BA1">
        <w:rPr>
          <w:rFonts w:asciiTheme="minorHAnsi" w:hAnsiTheme="minorHAnsi" w:cstheme="minorHAnsi"/>
        </w:rPr>
        <w:t>PRZEPISY ZWIĄZANE</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Instrukcja techniczna 0-1. Ogólne zasady wykonywania prac geodezyjnych.</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Instrukcja techniczna G-3. Geodezyjna obsługa inwestycji, Główny Urząd Geodezji i Kartografii, Warszawa 1979.</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 xml:space="preserve">Instrukcja techniczna G-1. Geodezyjna osnowa pozioma, </w:t>
      </w:r>
      <w:proofErr w:type="spellStart"/>
      <w:r w:rsidRPr="00FE2DBA">
        <w:t>GUGiK</w:t>
      </w:r>
      <w:proofErr w:type="spellEnd"/>
      <w:r w:rsidRPr="00FE2DBA">
        <w:t xml:space="preserve"> 1978.</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 xml:space="preserve">Instrukcja techniczna G-2. Wysokościowa osnowa geodezyjna, </w:t>
      </w:r>
      <w:proofErr w:type="spellStart"/>
      <w:r w:rsidRPr="00FE2DBA">
        <w:t>GUGiK</w:t>
      </w:r>
      <w:proofErr w:type="spellEnd"/>
      <w:r w:rsidRPr="00FE2DBA">
        <w:t xml:space="preserve"> 1983.</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 xml:space="preserve">Instrukcja techniczna G-4. Pomiary sytuacyjne i wysokościowe, </w:t>
      </w:r>
      <w:proofErr w:type="spellStart"/>
      <w:r w:rsidRPr="00FE2DBA">
        <w:t>GUGiK</w:t>
      </w:r>
      <w:proofErr w:type="spellEnd"/>
      <w:r w:rsidRPr="00FE2DBA">
        <w:t xml:space="preserve"> 1979.</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 xml:space="preserve">Wytyczne techniczne G-3.2. Pomiary realizacyjne, </w:t>
      </w:r>
      <w:proofErr w:type="spellStart"/>
      <w:r w:rsidRPr="00FE2DBA">
        <w:t>GUGiK</w:t>
      </w:r>
      <w:proofErr w:type="spellEnd"/>
      <w:r w:rsidRPr="00FE2DBA">
        <w:t xml:space="preserve"> 1983.</w:t>
      </w:r>
    </w:p>
    <w:p w:rsidR="00C1057D" w:rsidRPr="00FE2DBA" w:rsidRDefault="00C1057D" w:rsidP="00C1057D">
      <w:pPr>
        <w:numPr>
          <w:ilvl w:val="0"/>
          <w:numId w:val="2"/>
        </w:numPr>
        <w:tabs>
          <w:tab w:val="left" w:pos="0"/>
        </w:tabs>
        <w:overflowPunct w:val="0"/>
        <w:autoSpaceDE w:val="0"/>
        <w:autoSpaceDN w:val="0"/>
        <w:adjustRightInd w:val="0"/>
        <w:spacing w:line="240" w:lineRule="auto"/>
        <w:textAlignment w:val="baseline"/>
      </w:pPr>
      <w:r w:rsidRPr="00FE2DBA">
        <w:t xml:space="preserve">Wytyczne techniczne G-3.1. Osnowy realizacyjne, </w:t>
      </w:r>
      <w:proofErr w:type="spellStart"/>
      <w:r w:rsidRPr="00FE2DBA">
        <w:t>GUGiK</w:t>
      </w:r>
      <w:proofErr w:type="spellEnd"/>
      <w:r w:rsidRPr="00FE2DBA">
        <w:t xml:space="preserve"> 1983.</w:t>
      </w:r>
    </w:p>
    <w:p w:rsidR="00DD307A" w:rsidRDefault="00DD307A"/>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C1057D"/>
    <w:p w:rsidR="00C1057D" w:rsidRDefault="004037B4">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9pt;margin-top:3.4pt;width:5in;height:442.6pt;z-index:251658240">
            <v:imagedata r:id="rId7" o:title="" croptop="144f" cropbottom="-112f" cropleft="19640f" cropright="19702f"/>
            <w10:wrap type="square" side="right"/>
          </v:shape>
          <o:OLEObject Type="Embed" ProgID="AutoCADLT.Drawing.18" ShapeID="_x0000_s1026" DrawAspect="Content" ObjectID="_1405765438" r:id="rId8"/>
        </w:pict>
      </w:r>
    </w:p>
    <w:sectPr w:rsidR="00C1057D" w:rsidSect="001375A1">
      <w:footerReference w:type="default" r:id="rId9"/>
      <w:pgSz w:w="11906" w:h="16838"/>
      <w:pgMar w:top="1417" w:right="1417" w:bottom="1417" w:left="1417" w:header="708" w:footer="708" w:gutter="0"/>
      <w:pgNumType w:start="3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D6B" w:rsidRDefault="00766D6B" w:rsidP="00435464">
      <w:pPr>
        <w:spacing w:line="240" w:lineRule="auto"/>
      </w:pPr>
      <w:r>
        <w:separator/>
      </w:r>
    </w:p>
  </w:endnote>
  <w:endnote w:type="continuationSeparator" w:id="0">
    <w:p w:rsidR="00766D6B" w:rsidRDefault="00766D6B" w:rsidP="004354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7942"/>
      <w:docPartObj>
        <w:docPartGallery w:val="Page Numbers (Bottom of Page)"/>
        <w:docPartUnique/>
      </w:docPartObj>
    </w:sdtPr>
    <w:sdtEndPr>
      <w:rPr>
        <w:rFonts w:ascii="Times New Roman" w:hAnsi="Times New Roman"/>
        <w:sz w:val="24"/>
        <w:szCs w:val="24"/>
      </w:rPr>
    </w:sdtEndPr>
    <w:sdtContent>
      <w:p w:rsidR="00435464" w:rsidRDefault="00435464">
        <w:pPr>
          <w:pStyle w:val="Stopka"/>
          <w:jc w:val="right"/>
          <w:rPr>
            <w:rFonts w:asciiTheme="majorHAnsi" w:hAnsiTheme="majorHAnsi"/>
            <w:sz w:val="28"/>
            <w:szCs w:val="28"/>
          </w:rPr>
        </w:pPr>
        <w:r w:rsidRPr="00435464">
          <w:rPr>
            <w:rFonts w:asciiTheme="minorHAnsi" w:hAnsiTheme="minorHAnsi" w:cstheme="minorHAnsi"/>
          </w:rPr>
          <w:t xml:space="preserve">str. </w:t>
        </w:r>
        <w:r w:rsidR="004037B4" w:rsidRPr="00435464">
          <w:rPr>
            <w:rFonts w:asciiTheme="minorHAnsi" w:hAnsiTheme="minorHAnsi" w:cstheme="minorHAnsi"/>
          </w:rPr>
          <w:fldChar w:fldCharType="begin"/>
        </w:r>
        <w:r w:rsidRPr="00435464">
          <w:rPr>
            <w:rFonts w:asciiTheme="minorHAnsi" w:hAnsiTheme="minorHAnsi" w:cstheme="minorHAnsi"/>
          </w:rPr>
          <w:instrText xml:space="preserve"> PAGE    \* MERGEFORMAT </w:instrText>
        </w:r>
        <w:r w:rsidR="004037B4" w:rsidRPr="00435464">
          <w:rPr>
            <w:rFonts w:asciiTheme="minorHAnsi" w:hAnsiTheme="minorHAnsi" w:cstheme="minorHAnsi"/>
          </w:rPr>
          <w:fldChar w:fldCharType="separate"/>
        </w:r>
        <w:r w:rsidR="0052697E">
          <w:rPr>
            <w:rFonts w:asciiTheme="minorHAnsi" w:hAnsiTheme="minorHAnsi" w:cstheme="minorHAnsi"/>
            <w:noProof/>
          </w:rPr>
          <w:t>32</w:t>
        </w:r>
        <w:r w:rsidR="004037B4" w:rsidRPr="00435464">
          <w:rPr>
            <w:rFonts w:asciiTheme="minorHAnsi" w:hAnsiTheme="minorHAnsi" w:cstheme="minorHAnsi"/>
          </w:rPr>
          <w:fldChar w:fldCharType="end"/>
        </w:r>
      </w:p>
    </w:sdtContent>
  </w:sdt>
  <w:p w:rsidR="00435464" w:rsidRDefault="0043546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D6B" w:rsidRDefault="00766D6B" w:rsidP="00435464">
      <w:pPr>
        <w:spacing w:line="240" w:lineRule="auto"/>
      </w:pPr>
      <w:r>
        <w:separator/>
      </w:r>
    </w:p>
  </w:footnote>
  <w:footnote w:type="continuationSeparator" w:id="0">
    <w:p w:rsidR="00766D6B" w:rsidRDefault="00766D6B" w:rsidP="0043546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C2C24"/>
    <w:multiLevelType w:val="hybridMultilevel"/>
    <w:tmpl w:val="BC80350E"/>
    <w:lvl w:ilvl="0" w:tplc="3FA2858C">
      <w:start w:val="1"/>
      <w:numFmt w:val="lowerLetter"/>
      <w:lvlText w:val="%1)"/>
      <w:lvlJc w:val="left"/>
      <w:pPr>
        <w:ind w:left="936" w:hanging="360"/>
      </w:pPr>
      <w:rPr>
        <w:rFonts w:hint="default"/>
      </w:rPr>
    </w:lvl>
    <w:lvl w:ilvl="1" w:tplc="D8E0B5DC" w:tentative="1">
      <w:start w:val="1"/>
      <w:numFmt w:val="lowerLetter"/>
      <w:lvlText w:val="%2."/>
      <w:lvlJc w:val="left"/>
      <w:pPr>
        <w:ind w:left="1656" w:hanging="360"/>
      </w:pPr>
    </w:lvl>
    <w:lvl w:ilvl="2" w:tplc="28B4D8C4" w:tentative="1">
      <w:start w:val="1"/>
      <w:numFmt w:val="lowerRoman"/>
      <w:lvlText w:val="%3."/>
      <w:lvlJc w:val="right"/>
      <w:pPr>
        <w:ind w:left="2376" w:hanging="180"/>
      </w:pPr>
    </w:lvl>
    <w:lvl w:ilvl="3" w:tplc="9A868D18" w:tentative="1">
      <w:start w:val="1"/>
      <w:numFmt w:val="decimal"/>
      <w:lvlText w:val="%4."/>
      <w:lvlJc w:val="left"/>
      <w:pPr>
        <w:ind w:left="3096" w:hanging="360"/>
      </w:pPr>
    </w:lvl>
    <w:lvl w:ilvl="4" w:tplc="78363A50" w:tentative="1">
      <w:start w:val="1"/>
      <w:numFmt w:val="lowerLetter"/>
      <w:lvlText w:val="%5."/>
      <w:lvlJc w:val="left"/>
      <w:pPr>
        <w:ind w:left="3816" w:hanging="360"/>
      </w:pPr>
    </w:lvl>
    <w:lvl w:ilvl="5" w:tplc="6518BE82" w:tentative="1">
      <w:start w:val="1"/>
      <w:numFmt w:val="lowerRoman"/>
      <w:lvlText w:val="%6."/>
      <w:lvlJc w:val="right"/>
      <w:pPr>
        <w:ind w:left="4536" w:hanging="180"/>
      </w:pPr>
    </w:lvl>
    <w:lvl w:ilvl="6" w:tplc="3892C126" w:tentative="1">
      <w:start w:val="1"/>
      <w:numFmt w:val="decimal"/>
      <w:lvlText w:val="%7."/>
      <w:lvlJc w:val="left"/>
      <w:pPr>
        <w:ind w:left="5256" w:hanging="360"/>
      </w:pPr>
    </w:lvl>
    <w:lvl w:ilvl="7" w:tplc="51D0FD72" w:tentative="1">
      <w:start w:val="1"/>
      <w:numFmt w:val="lowerLetter"/>
      <w:lvlText w:val="%8."/>
      <w:lvlJc w:val="left"/>
      <w:pPr>
        <w:ind w:left="5976" w:hanging="360"/>
      </w:pPr>
    </w:lvl>
    <w:lvl w:ilvl="8" w:tplc="CCFC6FA2" w:tentative="1">
      <w:start w:val="1"/>
      <w:numFmt w:val="lowerRoman"/>
      <w:lvlText w:val="%9."/>
      <w:lvlJc w:val="right"/>
      <w:pPr>
        <w:ind w:left="6696" w:hanging="180"/>
      </w:pPr>
    </w:lvl>
  </w:abstractNum>
  <w:abstractNum w:abstractNumId="1">
    <w:nsid w:val="4AFC77BD"/>
    <w:multiLevelType w:val="multilevel"/>
    <w:tmpl w:val="99DAD736"/>
    <w:lvl w:ilvl="0">
      <w:start w:val="1"/>
      <w:numFmt w:val="decimal"/>
      <w:pStyle w:val="Nagwek1"/>
      <w:lvlText w:val="%1"/>
      <w:lvlJc w:val="left"/>
      <w:pPr>
        <w:tabs>
          <w:tab w:val="num" w:pos="432"/>
        </w:tabs>
        <w:ind w:left="432" w:hanging="432"/>
      </w:pPr>
      <w:rPr>
        <w:rFonts w:asciiTheme="minorHAnsi" w:hAnsiTheme="minorHAnsi" w:cstheme="minorHAnsi" w:hint="default"/>
        <w:b/>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
    <w:nsid w:val="7789154E"/>
    <w:multiLevelType w:val="singleLevel"/>
    <w:tmpl w:val="093214F8"/>
    <w:lvl w:ilvl="0">
      <w:start w:val="1"/>
      <w:numFmt w:val="decimal"/>
      <w:lvlText w:val="%1."/>
      <w:legacy w:legacy="1" w:legacySpace="0" w:legacyIndent="283"/>
      <w:lvlJc w:val="left"/>
      <w:pPr>
        <w:ind w:left="283" w:hanging="283"/>
      </w:pPr>
    </w:lvl>
  </w:abstractNum>
  <w:abstractNum w:abstractNumId="3">
    <w:nsid w:val="780B0467"/>
    <w:multiLevelType w:val="hybridMultilevel"/>
    <w:tmpl w:val="FC5A96D8"/>
    <w:lvl w:ilvl="0" w:tplc="05DAF820">
      <w:start w:val="1"/>
      <w:numFmt w:val="lowerLetter"/>
      <w:lvlText w:val="%1)"/>
      <w:lvlJc w:val="left"/>
      <w:pPr>
        <w:ind w:left="936" w:hanging="360"/>
      </w:pPr>
      <w:rPr>
        <w:rFonts w:hint="default"/>
      </w:rPr>
    </w:lvl>
    <w:lvl w:ilvl="1" w:tplc="644636B0" w:tentative="1">
      <w:start w:val="1"/>
      <w:numFmt w:val="lowerLetter"/>
      <w:lvlText w:val="%2."/>
      <w:lvlJc w:val="left"/>
      <w:pPr>
        <w:ind w:left="1656" w:hanging="360"/>
      </w:pPr>
    </w:lvl>
    <w:lvl w:ilvl="2" w:tplc="7C80B3BA" w:tentative="1">
      <w:start w:val="1"/>
      <w:numFmt w:val="lowerRoman"/>
      <w:lvlText w:val="%3."/>
      <w:lvlJc w:val="right"/>
      <w:pPr>
        <w:ind w:left="2376" w:hanging="180"/>
      </w:pPr>
    </w:lvl>
    <w:lvl w:ilvl="3" w:tplc="72B033E8" w:tentative="1">
      <w:start w:val="1"/>
      <w:numFmt w:val="decimal"/>
      <w:lvlText w:val="%4."/>
      <w:lvlJc w:val="left"/>
      <w:pPr>
        <w:ind w:left="3096" w:hanging="360"/>
      </w:pPr>
    </w:lvl>
    <w:lvl w:ilvl="4" w:tplc="B060E2F0" w:tentative="1">
      <w:start w:val="1"/>
      <w:numFmt w:val="lowerLetter"/>
      <w:lvlText w:val="%5."/>
      <w:lvlJc w:val="left"/>
      <w:pPr>
        <w:ind w:left="3816" w:hanging="360"/>
      </w:pPr>
    </w:lvl>
    <w:lvl w:ilvl="5" w:tplc="D5608666" w:tentative="1">
      <w:start w:val="1"/>
      <w:numFmt w:val="lowerRoman"/>
      <w:lvlText w:val="%6."/>
      <w:lvlJc w:val="right"/>
      <w:pPr>
        <w:ind w:left="4536" w:hanging="180"/>
      </w:pPr>
    </w:lvl>
    <w:lvl w:ilvl="6" w:tplc="5F300CE0" w:tentative="1">
      <w:start w:val="1"/>
      <w:numFmt w:val="decimal"/>
      <w:lvlText w:val="%7."/>
      <w:lvlJc w:val="left"/>
      <w:pPr>
        <w:ind w:left="5256" w:hanging="360"/>
      </w:pPr>
    </w:lvl>
    <w:lvl w:ilvl="7" w:tplc="322AC110" w:tentative="1">
      <w:start w:val="1"/>
      <w:numFmt w:val="lowerLetter"/>
      <w:lvlText w:val="%8."/>
      <w:lvlJc w:val="left"/>
      <w:pPr>
        <w:ind w:left="5976" w:hanging="360"/>
      </w:pPr>
    </w:lvl>
    <w:lvl w:ilvl="8" w:tplc="35D6AE40" w:tentative="1">
      <w:start w:val="1"/>
      <w:numFmt w:val="lowerRoman"/>
      <w:lvlText w:val="%9."/>
      <w:lvlJc w:val="right"/>
      <w:pPr>
        <w:ind w:left="6696"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C1057D"/>
    <w:rsid w:val="001375A1"/>
    <w:rsid w:val="0030657E"/>
    <w:rsid w:val="004037B4"/>
    <w:rsid w:val="00431543"/>
    <w:rsid w:val="00435464"/>
    <w:rsid w:val="0052697E"/>
    <w:rsid w:val="005900DC"/>
    <w:rsid w:val="005A5C32"/>
    <w:rsid w:val="00766D6B"/>
    <w:rsid w:val="00C1057D"/>
    <w:rsid w:val="00C9436F"/>
    <w:rsid w:val="00D02637"/>
    <w:rsid w:val="00DD30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xkx"/>
    <w:qFormat/>
    <w:rsid w:val="00C1057D"/>
    <w:pPr>
      <w:spacing w:after="0" w:line="360" w:lineRule="auto"/>
      <w:ind w:firstLine="709"/>
      <w:jc w:val="both"/>
    </w:pPr>
    <w:rPr>
      <w:rFonts w:ascii="Times New Roman" w:eastAsia="Times New Roman" w:hAnsi="Times New Roman" w:cs="Times New Roman"/>
      <w:sz w:val="24"/>
      <w:szCs w:val="24"/>
      <w:lang w:eastAsia="pl-PL"/>
    </w:rPr>
  </w:style>
  <w:style w:type="paragraph" w:styleId="Nagwek1">
    <w:name w:val="heading 1"/>
    <w:aliases w:val="N 1,Title 1"/>
    <w:basedOn w:val="Normalny"/>
    <w:next w:val="Normalny"/>
    <w:link w:val="Nagwek1Znak"/>
    <w:qFormat/>
    <w:rsid w:val="00C1057D"/>
    <w:pPr>
      <w:keepNext/>
      <w:numPr>
        <w:numId w:val="1"/>
      </w:numPr>
      <w:spacing w:line="240" w:lineRule="auto"/>
      <w:outlineLvl w:val="0"/>
    </w:pPr>
    <w:rPr>
      <w:b/>
      <w:sz w:val="26"/>
      <w:szCs w:val="20"/>
    </w:rPr>
  </w:style>
  <w:style w:type="paragraph" w:styleId="Nagwek2">
    <w:name w:val="heading 2"/>
    <w:basedOn w:val="Normalny"/>
    <w:next w:val="Normalny"/>
    <w:link w:val="Nagwek2Znak"/>
    <w:qFormat/>
    <w:rsid w:val="00C1057D"/>
    <w:pPr>
      <w:keepNext/>
      <w:numPr>
        <w:ilvl w:val="1"/>
        <w:numId w:val="1"/>
      </w:numPr>
      <w:jc w:val="left"/>
      <w:outlineLvl w:val="1"/>
    </w:pPr>
    <w:rPr>
      <w:sz w:val="26"/>
      <w:szCs w:val="20"/>
    </w:rPr>
  </w:style>
  <w:style w:type="paragraph" w:styleId="Nagwek3">
    <w:name w:val="heading 3"/>
    <w:basedOn w:val="Normalny"/>
    <w:next w:val="Normalny"/>
    <w:link w:val="Nagwek3Znak"/>
    <w:qFormat/>
    <w:rsid w:val="00C1057D"/>
    <w:pPr>
      <w:keepNext/>
      <w:numPr>
        <w:ilvl w:val="2"/>
        <w:numId w:val="1"/>
      </w:numPr>
      <w:tabs>
        <w:tab w:val="left" w:pos="1701"/>
        <w:tab w:val="left" w:pos="1985"/>
      </w:tabs>
      <w:spacing w:before="120" w:after="120" w:line="240" w:lineRule="auto"/>
      <w:ind w:right="-720"/>
      <w:outlineLvl w:val="2"/>
    </w:pPr>
    <w:rPr>
      <w:i/>
      <w:snapToGrid w:val="0"/>
      <w:sz w:val="26"/>
      <w:szCs w:val="20"/>
    </w:rPr>
  </w:style>
  <w:style w:type="paragraph" w:styleId="Nagwek4">
    <w:name w:val="heading 4"/>
    <w:basedOn w:val="Normalny"/>
    <w:next w:val="Normalny"/>
    <w:link w:val="Nagwek4Znak"/>
    <w:qFormat/>
    <w:rsid w:val="00C1057D"/>
    <w:pPr>
      <w:keepNext/>
      <w:numPr>
        <w:ilvl w:val="3"/>
        <w:numId w:val="1"/>
      </w:numPr>
      <w:spacing w:line="240" w:lineRule="auto"/>
      <w:ind w:right="-720"/>
      <w:outlineLvl w:val="3"/>
    </w:pPr>
    <w:rPr>
      <w:b/>
      <w:sz w:val="26"/>
      <w:szCs w:val="20"/>
    </w:rPr>
  </w:style>
  <w:style w:type="paragraph" w:styleId="Nagwek7">
    <w:name w:val="heading 7"/>
    <w:basedOn w:val="Normalny"/>
    <w:next w:val="Normalny"/>
    <w:link w:val="Nagwek7Znak"/>
    <w:qFormat/>
    <w:rsid w:val="00C1057D"/>
    <w:pPr>
      <w:keepNext/>
      <w:numPr>
        <w:ilvl w:val="6"/>
        <w:numId w:val="1"/>
      </w:numPr>
      <w:suppressAutoHyphens/>
      <w:spacing w:line="240" w:lineRule="auto"/>
      <w:ind w:right="-720"/>
      <w:jc w:val="left"/>
      <w:outlineLvl w:val="6"/>
    </w:pPr>
    <w:rPr>
      <w:b/>
      <w:sz w:val="21"/>
      <w:szCs w:val="20"/>
    </w:rPr>
  </w:style>
  <w:style w:type="paragraph" w:styleId="Nagwek8">
    <w:name w:val="heading 8"/>
    <w:basedOn w:val="Normalny"/>
    <w:next w:val="Normalny"/>
    <w:link w:val="Nagwek8Znak"/>
    <w:qFormat/>
    <w:rsid w:val="00C1057D"/>
    <w:pPr>
      <w:keepNext/>
      <w:numPr>
        <w:ilvl w:val="7"/>
        <w:numId w:val="1"/>
      </w:numPr>
      <w:suppressAutoHyphens/>
      <w:spacing w:line="240" w:lineRule="auto"/>
      <w:ind w:right="44"/>
      <w:outlineLvl w:val="7"/>
    </w:pPr>
    <w:rPr>
      <w:b/>
      <w:sz w:val="21"/>
      <w:szCs w:val="20"/>
      <w:u w:val="single"/>
    </w:rPr>
  </w:style>
  <w:style w:type="paragraph" w:styleId="Nagwek9">
    <w:name w:val="heading 9"/>
    <w:basedOn w:val="Normalny"/>
    <w:next w:val="Normalny"/>
    <w:link w:val="Nagwek9Znak"/>
    <w:qFormat/>
    <w:rsid w:val="00C1057D"/>
    <w:pPr>
      <w:keepNext/>
      <w:numPr>
        <w:ilvl w:val="8"/>
        <w:numId w:val="1"/>
      </w:numPr>
      <w:spacing w:line="240" w:lineRule="auto"/>
      <w:jc w:val="center"/>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C1057D"/>
    <w:rPr>
      <w:rFonts w:ascii="Times New Roman" w:eastAsia="Times New Roman" w:hAnsi="Times New Roman" w:cs="Times New Roman"/>
      <w:b/>
      <w:sz w:val="26"/>
      <w:szCs w:val="20"/>
      <w:lang w:eastAsia="pl-PL"/>
    </w:rPr>
  </w:style>
  <w:style w:type="character" w:customStyle="1" w:styleId="Nagwek2Znak">
    <w:name w:val="Nagłówek 2 Znak"/>
    <w:basedOn w:val="Domylnaczcionkaakapitu"/>
    <w:link w:val="Nagwek2"/>
    <w:rsid w:val="00C1057D"/>
    <w:rPr>
      <w:rFonts w:ascii="Times New Roman" w:eastAsia="Times New Roman" w:hAnsi="Times New Roman" w:cs="Times New Roman"/>
      <w:sz w:val="26"/>
      <w:szCs w:val="20"/>
      <w:lang w:eastAsia="pl-PL"/>
    </w:rPr>
  </w:style>
  <w:style w:type="character" w:customStyle="1" w:styleId="Nagwek3Znak">
    <w:name w:val="Nagłówek 3 Znak"/>
    <w:basedOn w:val="Domylnaczcionkaakapitu"/>
    <w:link w:val="Nagwek3"/>
    <w:rsid w:val="00C1057D"/>
    <w:rPr>
      <w:rFonts w:ascii="Times New Roman" w:eastAsia="Times New Roman" w:hAnsi="Times New Roman" w:cs="Times New Roman"/>
      <w:i/>
      <w:snapToGrid w:val="0"/>
      <w:sz w:val="26"/>
      <w:szCs w:val="20"/>
      <w:lang w:eastAsia="pl-PL"/>
    </w:rPr>
  </w:style>
  <w:style w:type="character" w:customStyle="1" w:styleId="Nagwek4Znak">
    <w:name w:val="Nagłówek 4 Znak"/>
    <w:basedOn w:val="Domylnaczcionkaakapitu"/>
    <w:link w:val="Nagwek4"/>
    <w:rsid w:val="00C1057D"/>
    <w:rPr>
      <w:rFonts w:ascii="Times New Roman" w:eastAsia="Times New Roman" w:hAnsi="Times New Roman" w:cs="Times New Roman"/>
      <w:b/>
      <w:sz w:val="26"/>
      <w:szCs w:val="20"/>
      <w:lang w:eastAsia="pl-PL"/>
    </w:rPr>
  </w:style>
  <w:style w:type="character" w:customStyle="1" w:styleId="Nagwek7Znak">
    <w:name w:val="Nagłówek 7 Znak"/>
    <w:basedOn w:val="Domylnaczcionkaakapitu"/>
    <w:link w:val="Nagwek7"/>
    <w:rsid w:val="00C1057D"/>
    <w:rPr>
      <w:rFonts w:ascii="Times New Roman" w:eastAsia="Times New Roman" w:hAnsi="Times New Roman" w:cs="Times New Roman"/>
      <w:b/>
      <w:sz w:val="21"/>
      <w:szCs w:val="20"/>
      <w:lang w:eastAsia="pl-PL"/>
    </w:rPr>
  </w:style>
  <w:style w:type="character" w:customStyle="1" w:styleId="Nagwek8Znak">
    <w:name w:val="Nagłówek 8 Znak"/>
    <w:basedOn w:val="Domylnaczcionkaakapitu"/>
    <w:link w:val="Nagwek8"/>
    <w:rsid w:val="00C1057D"/>
    <w:rPr>
      <w:rFonts w:ascii="Times New Roman" w:eastAsia="Times New Roman" w:hAnsi="Times New Roman" w:cs="Times New Roman"/>
      <w:b/>
      <w:sz w:val="21"/>
      <w:szCs w:val="20"/>
      <w:u w:val="single"/>
      <w:lang w:eastAsia="pl-PL"/>
    </w:rPr>
  </w:style>
  <w:style w:type="character" w:customStyle="1" w:styleId="Nagwek9Znak">
    <w:name w:val="Nagłówek 9 Znak"/>
    <w:basedOn w:val="Domylnaczcionkaakapitu"/>
    <w:link w:val="Nagwek9"/>
    <w:rsid w:val="00C1057D"/>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nhideWhenUsed/>
    <w:rsid w:val="00C1057D"/>
    <w:pPr>
      <w:spacing w:after="120"/>
    </w:pPr>
  </w:style>
  <w:style w:type="character" w:customStyle="1" w:styleId="TekstpodstawowyZnak">
    <w:name w:val="Tekst podstawowy Znak"/>
    <w:basedOn w:val="Domylnaczcionkaakapitu"/>
    <w:link w:val="Tekstpodstawowy"/>
    <w:rsid w:val="00C1057D"/>
    <w:rPr>
      <w:rFonts w:ascii="Times New Roman" w:eastAsia="Times New Roman" w:hAnsi="Times New Roman" w:cs="Times New Roman"/>
      <w:sz w:val="24"/>
      <w:szCs w:val="24"/>
      <w:lang w:eastAsia="pl-PL"/>
    </w:rPr>
  </w:style>
  <w:style w:type="paragraph" w:styleId="Legenda">
    <w:name w:val="caption"/>
    <w:basedOn w:val="Normalny"/>
    <w:next w:val="Normalny"/>
    <w:qFormat/>
    <w:rsid w:val="00C1057D"/>
    <w:pPr>
      <w:spacing w:line="240" w:lineRule="auto"/>
      <w:ind w:firstLine="0"/>
      <w:jc w:val="left"/>
    </w:pPr>
    <w:rPr>
      <w:rFonts w:ascii="Courier" w:hAnsi="Courier"/>
      <w:szCs w:val="20"/>
    </w:rPr>
  </w:style>
  <w:style w:type="paragraph" w:styleId="Nagwek">
    <w:name w:val="header"/>
    <w:basedOn w:val="Normalny"/>
    <w:link w:val="NagwekZnak"/>
    <w:uiPriority w:val="99"/>
    <w:semiHidden/>
    <w:unhideWhenUsed/>
    <w:rsid w:val="00435464"/>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43546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35464"/>
    <w:pPr>
      <w:tabs>
        <w:tab w:val="center" w:pos="4536"/>
        <w:tab w:val="right" w:pos="9072"/>
      </w:tabs>
      <w:spacing w:line="240" w:lineRule="auto"/>
    </w:pPr>
  </w:style>
  <w:style w:type="character" w:customStyle="1" w:styleId="StopkaZnak">
    <w:name w:val="Stopka Znak"/>
    <w:basedOn w:val="Domylnaczcionkaakapitu"/>
    <w:link w:val="Stopka"/>
    <w:uiPriority w:val="99"/>
    <w:rsid w:val="00435464"/>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1992</Words>
  <Characters>11952</Characters>
  <Application>Microsoft Office Word</Application>
  <DocSecurity>0</DocSecurity>
  <Lines>99</Lines>
  <Paragraphs>27</Paragraphs>
  <ScaleCrop>false</ScaleCrop>
  <Company>Scott Wilson Sp. z o.o</Company>
  <LinksUpToDate>false</LinksUpToDate>
  <CharactersWithSpaces>13917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Wilson Sp. z.o.o.</dc:creator>
  <cp:lastModifiedBy>Scott Wilson Sp. z.o.o.</cp:lastModifiedBy>
  <cp:revision>5</cp:revision>
  <dcterms:created xsi:type="dcterms:W3CDTF">2012-05-16T11:53:00Z</dcterms:created>
  <dcterms:modified xsi:type="dcterms:W3CDTF">2012-08-06T11:38:00Z</dcterms:modified>
</cp:coreProperties>
</file>