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343B5" w14:textId="77777777" w:rsidR="003743C8" w:rsidRDefault="00B8157D" w:rsidP="003743C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743C8">
        <w:rPr>
          <w:rFonts w:ascii="Arial" w:hAnsi="Arial" w:cs="Arial"/>
          <w:b/>
        </w:rPr>
        <w:t xml:space="preserve">                                                    Zapytanie ofertowe   </w:t>
      </w:r>
    </w:p>
    <w:p w14:paraId="5FB91E3D" w14:textId="01BDB8CD" w:rsidR="003743C8" w:rsidRDefault="003743C8" w:rsidP="003743C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obsługę i konserwację oświetlenia ulicznego na terenie gminy Brzeźnio</w:t>
      </w:r>
      <w:r>
        <w:rPr>
          <w:rFonts w:ascii="Arial" w:hAnsi="Arial" w:cs="Arial"/>
          <w:b/>
        </w:rPr>
        <w:br/>
        <w:t xml:space="preserve"> w okres</w:t>
      </w:r>
      <w:r w:rsidR="00B8157D">
        <w:rPr>
          <w:rFonts w:ascii="Arial" w:hAnsi="Arial" w:cs="Arial"/>
          <w:b/>
        </w:rPr>
        <w:t xml:space="preserve">ie od </w:t>
      </w:r>
      <w:r w:rsidR="005F68C1">
        <w:rPr>
          <w:rFonts w:ascii="Arial" w:hAnsi="Arial" w:cs="Arial"/>
          <w:b/>
        </w:rPr>
        <w:t xml:space="preserve">podpisania umowy </w:t>
      </w:r>
      <w:r w:rsidR="00B4163F">
        <w:rPr>
          <w:rFonts w:ascii="Arial" w:hAnsi="Arial" w:cs="Arial"/>
          <w:b/>
        </w:rPr>
        <w:t xml:space="preserve"> do </w:t>
      </w:r>
      <w:r w:rsidR="000713AF">
        <w:rPr>
          <w:rFonts w:ascii="Arial" w:hAnsi="Arial" w:cs="Arial"/>
          <w:b/>
        </w:rPr>
        <w:t>28</w:t>
      </w:r>
      <w:r w:rsidR="00B4163F">
        <w:rPr>
          <w:rFonts w:ascii="Arial" w:hAnsi="Arial" w:cs="Arial"/>
          <w:b/>
        </w:rPr>
        <w:t>.0</w:t>
      </w:r>
      <w:r w:rsidR="000713AF">
        <w:rPr>
          <w:rFonts w:ascii="Arial" w:hAnsi="Arial" w:cs="Arial"/>
          <w:b/>
        </w:rPr>
        <w:t>2</w:t>
      </w:r>
      <w:r w:rsidR="00B4163F">
        <w:rPr>
          <w:rFonts w:ascii="Arial" w:hAnsi="Arial" w:cs="Arial"/>
          <w:b/>
        </w:rPr>
        <w:t>.20</w:t>
      </w:r>
      <w:r w:rsidR="00C127AD">
        <w:rPr>
          <w:rFonts w:ascii="Arial" w:hAnsi="Arial" w:cs="Arial"/>
          <w:b/>
        </w:rPr>
        <w:t>2</w:t>
      </w:r>
      <w:r w:rsidR="0014398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roku. </w:t>
      </w:r>
    </w:p>
    <w:p w14:paraId="5BC9FFCC" w14:textId="77777777" w:rsidR="003743C8" w:rsidRDefault="003743C8" w:rsidP="003743C8">
      <w:pPr>
        <w:spacing w:line="360" w:lineRule="auto"/>
        <w:rPr>
          <w:rFonts w:ascii="Arial" w:hAnsi="Arial" w:cs="Arial"/>
          <w:b/>
        </w:rPr>
      </w:pPr>
    </w:p>
    <w:p w14:paraId="6F6715B0" w14:textId="47A72E90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CF550A">
        <w:rPr>
          <w:rFonts w:ascii="Arial" w:hAnsi="Arial" w:cs="Arial"/>
          <w:sz w:val="20"/>
          <w:szCs w:val="20"/>
        </w:rPr>
        <w:t xml:space="preserve">stępowanie o wartości poniżej </w:t>
      </w:r>
      <w:r w:rsidR="00143987">
        <w:rPr>
          <w:rFonts w:ascii="Arial" w:hAnsi="Arial" w:cs="Arial"/>
          <w:sz w:val="20"/>
          <w:szCs w:val="20"/>
        </w:rPr>
        <w:t>1</w:t>
      </w:r>
      <w:r w:rsidR="00CF550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 000 </w:t>
      </w:r>
      <w:r w:rsidR="00143987">
        <w:rPr>
          <w:rFonts w:ascii="Arial" w:hAnsi="Arial" w:cs="Arial"/>
          <w:sz w:val="20"/>
          <w:szCs w:val="20"/>
        </w:rPr>
        <w:t>zł netto</w:t>
      </w:r>
    </w:p>
    <w:p w14:paraId="60B8064F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Zamawiający: Gmina Brzeźnio, ul. Wspólna 44, 98-275 Brzeźnio</w:t>
      </w:r>
    </w:p>
    <w:p w14:paraId="0ED6EAD4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65FB9098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zamówienia jest:</w:t>
      </w:r>
    </w:p>
    <w:p w14:paraId="7EE6FF4A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7EDCC58C" w14:textId="2A924AD5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Pełnienie obsługi i konserwacji oświetlenia ulicznego na całym terenie administracyjnym Gminy Brzeźnio na maksymalną liczbę 9</w:t>
      </w:r>
      <w:r w:rsidR="005F68C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 sztuk lamp (opraw) ulicznych;</w:t>
      </w:r>
      <w:r>
        <w:rPr>
          <w:rFonts w:ascii="Arial" w:hAnsi="Arial" w:cs="Arial"/>
          <w:sz w:val="20"/>
          <w:szCs w:val="20"/>
        </w:rPr>
        <w:br/>
        <w:t>2. Liczba lamp oświetleniowych do konserwacji będzie się wahać od 850 do 9</w:t>
      </w:r>
      <w:r w:rsidR="005F68C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 sztuk;</w:t>
      </w:r>
      <w:r>
        <w:rPr>
          <w:rFonts w:ascii="Arial" w:hAnsi="Arial" w:cs="Arial"/>
          <w:sz w:val="20"/>
          <w:szCs w:val="20"/>
        </w:rPr>
        <w:br/>
        <w:t>3. Utrzymanie i konserwacja obejmuje świadczenie w szczególności następujących usług:</w:t>
      </w:r>
      <w:r>
        <w:rPr>
          <w:rFonts w:ascii="Arial" w:hAnsi="Arial" w:cs="Arial"/>
          <w:sz w:val="20"/>
          <w:szCs w:val="20"/>
        </w:rPr>
        <w:br/>
        <w:t>a) wymianę lub naprawę wg potrzeb oświetlenia ulicznego tj. żarówki, dławiki, przewody (usuwanie zwarć i przebić w kablach lub ich wymiana do 10 mb), wymianę bezpieczników na słupach,</w:t>
      </w:r>
      <w:r>
        <w:rPr>
          <w:rFonts w:ascii="Arial" w:hAnsi="Arial" w:cs="Arial"/>
          <w:sz w:val="20"/>
          <w:szCs w:val="20"/>
        </w:rPr>
        <w:br/>
        <w:t>b) wymianę lub naprawę wg potrzeb urządzeń sterujących oświetleniem ulicznym tj. bezpieczniki obwodowe, gniazda i główki bezpiecznikowe, styczniki, zegary sterujące, oraz pozostałe urządzenia mające wpływ na sprawne działanie oświetlenia ulicznego,</w:t>
      </w:r>
      <w:r>
        <w:rPr>
          <w:rFonts w:ascii="Arial" w:hAnsi="Arial" w:cs="Arial"/>
          <w:sz w:val="20"/>
          <w:szCs w:val="20"/>
        </w:rPr>
        <w:br/>
        <w:t>c) kontrolę, regulację i ustawień urządzeń sterujących w zależności od potrzeb – jednak nie rzadziej niż 1 raz w miesiącu,</w:t>
      </w:r>
      <w:r>
        <w:rPr>
          <w:rFonts w:ascii="Arial" w:hAnsi="Arial" w:cs="Arial"/>
          <w:sz w:val="20"/>
          <w:szCs w:val="20"/>
        </w:rPr>
        <w:br/>
        <w:t>d) współpraca z właściwymi Zakładami Energetycznymi w sprawach związanych z zasilaniem energetycznym i właściwymi zarządcami dróg w sprawach zajęcia pasa drogowego podczas wykonywania w/w robót,</w:t>
      </w:r>
      <w:r>
        <w:rPr>
          <w:rFonts w:ascii="Arial" w:hAnsi="Arial" w:cs="Arial"/>
          <w:sz w:val="20"/>
          <w:szCs w:val="20"/>
        </w:rPr>
        <w:br/>
        <w:t>e) bezzwłoczne usuwanie wszelkich uszkodzeń i awarii, jednak nie dłużej niż w ciągu 72 godzin od chwili zgłoszenia. Jeżeli z przyczyn technicznych nie będzie to możliwe Wykonawca powiadomi o tym Zamawiającego, podając przyczynę i termin naprawy,</w:t>
      </w:r>
      <w:r>
        <w:rPr>
          <w:rFonts w:ascii="Arial" w:hAnsi="Arial" w:cs="Arial"/>
          <w:sz w:val="20"/>
          <w:szCs w:val="20"/>
        </w:rPr>
        <w:br/>
        <w:t>f) wymiana opraw oświetlenia ulicznego na nowe – zakupionych przez Gminę Brzeźnio,</w:t>
      </w:r>
      <w:r>
        <w:rPr>
          <w:rFonts w:ascii="Arial" w:hAnsi="Arial" w:cs="Arial"/>
          <w:sz w:val="20"/>
          <w:szCs w:val="20"/>
        </w:rPr>
        <w:br/>
      </w:r>
    </w:p>
    <w:p w14:paraId="76937BE0" w14:textId="5424C286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Zaleca się, aby oferent dokonał  wizji lokalnej i zapoznał się  ze stanem technicznym  urządzeń  przewidzianych do konserwacji  przed złożeniem oferty.</w:t>
      </w:r>
    </w:p>
    <w:p w14:paraId="13042F7F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229EDD00" w14:textId="77777777" w:rsidR="003743C8" w:rsidRDefault="003743C8" w:rsidP="003743C8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Opis warunków udziału w postępowaniu oraz dokonania  oceny spełnienia tych warunków.</w:t>
      </w:r>
    </w:p>
    <w:p w14:paraId="439115E0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30011A27" w14:textId="77777777" w:rsidR="003743C8" w:rsidRDefault="003743C8" w:rsidP="003743C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potwierdzenie spełnienia wymaganych przez Zamawiającego warunków wykonawca zobowiązany jest złożyć do  oferty następujące  informacje, dokumenty i oświadczenia :   </w:t>
      </w:r>
    </w:p>
    <w:p w14:paraId="35551399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1BDDAEB9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Wykaz osób</w:t>
      </w:r>
      <w:r>
        <w:rPr>
          <w:rFonts w:ascii="Arial" w:hAnsi="Arial" w:cs="Arial"/>
          <w:sz w:val="20"/>
          <w:szCs w:val="20"/>
        </w:rPr>
        <w:t>, którymi dysponuje  lub będzie dysponował wykonawca  i które będą uczestniczyć</w:t>
      </w:r>
    </w:p>
    <w:p w14:paraId="2284B664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w wykonaniu zamówienia wraz z informacjami   na temat ich kwalifikacji zawodowych do prac  </w:t>
      </w:r>
    </w:p>
    <w:p w14:paraId="5855E33B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związanych z konserwacją  oświetlenia ulicznego. </w:t>
      </w:r>
    </w:p>
    <w:p w14:paraId="71FB4485" w14:textId="77777777" w:rsidR="003743C8" w:rsidRDefault="003743C8" w:rsidP="003743C8">
      <w:pPr>
        <w:spacing w:line="30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minimum  2 osoby posiadające uprawnienia do wykonywania pracy na urządzeniach energetycznych  </w:t>
      </w:r>
    </w:p>
    <w:p w14:paraId="4F808658" w14:textId="77777777" w:rsidR="003743C8" w:rsidRDefault="003743C8" w:rsidP="003743C8">
      <w:pPr>
        <w:spacing w:line="30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pod   napięciem do 1kV oraz ważne badania wysokościowe.  Wykaz osób  - zał. nr 2</w:t>
      </w:r>
    </w:p>
    <w:p w14:paraId="10AECAB1" w14:textId="77777777" w:rsidR="003743C8" w:rsidRDefault="003743C8" w:rsidP="003743C8">
      <w:pPr>
        <w:spacing w:line="301" w:lineRule="atLeast"/>
        <w:ind w:left="360"/>
        <w:rPr>
          <w:rFonts w:ascii="Arial" w:hAnsi="Arial" w:cs="Arial"/>
          <w:sz w:val="20"/>
          <w:szCs w:val="20"/>
        </w:rPr>
      </w:pPr>
    </w:p>
    <w:p w14:paraId="1CA2B149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Wykaz sprzętu</w:t>
      </w:r>
      <w:r>
        <w:rPr>
          <w:rFonts w:ascii="Arial" w:hAnsi="Arial" w:cs="Arial"/>
          <w:sz w:val="20"/>
          <w:szCs w:val="20"/>
        </w:rPr>
        <w:t xml:space="preserve"> który będzie używany d</w:t>
      </w:r>
      <w:r w:rsidR="005F68C1">
        <w:rPr>
          <w:rFonts w:ascii="Arial" w:hAnsi="Arial" w:cs="Arial"/>
          <w:sz w:val="20"/>
          <w:szCs w:val="20"/>
        </w:rPr>
        <w:t>o realizacji zamówienia – zał. n</w:t>
      </w:r>
      <w:r>
        <w:rPr>
          <w:rFonts w:ascii="Arial" w:hAnsi="Arial" w:cs="Arial"/>
          <w:sz w:val="20"/>
          <w:szCs w:val="20"/>
        </w:rPr>
        <w:t>r 3</w:t>
      </w:r>
    </w:p>
    <w:p w14:paraId="2877EDDA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Zamawiający wymaga, aby Wykonawca wykazał się dysponowaniem co najmniej sprawnymi   </w:t>
      </w:r>
    </w:p>
    <w:p w14:paraId="1BEC7DBE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urządzeniami takimi jak:</w:t>
      </w:r>
      <w:r>
        <w:rPr>
          <w:rFonts w:ascii="Arial" w:hAnsi="Arial" w:cs="Arial"/>
          <w:sz w:val="20"/>
          <w:szCs w:val="20"/>
        </w:rPr>
        <w:br/>
        <w:t>- samochodem typu podnośnik montażowy samojezdny dopuszczonym do wykonywania prac na urządzeniach   energetycznych - 1 szt.</w:t>
      </w:r>
    </w:p>
    <w:p w14:paraId="5AA0A8AE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Ocena ofert:</w:t>
      </w:r>
    </w:p>
    <w:p w14:paraId="60740010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oceni wartość brutto w okresie  jednego roku</w:t>
      </w:r>
    </w:p>
    <w:p w14:paraId="5D335262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 konserwację oświetlenia ulicznego na terenie gminy   oceniając ją w skali  0-100 pkt </w:t>
      </w:r>
    </w:p>
    <w:p w14:paraId="14EC5B03" w14:textId="77777777" w:rsidR="003743C8" w:rsidRDefault="003743C8" w:rsidP="003743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Cn  - cena najniższa                   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 xml:space="preserve">Cn </w:t>
      </w:r>
    </w:p>
    <w:p w14:paraId="4A6C3AA9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Cob – cena oferty badanej              </w:t>
      </w:r>
      <w:r>
        <w:rPr>
          <w:rFonts w:ascii="Arial" w:hAnsi="Arial" w:cs="Arial"/>
          <w:sz w:val="28"/>
          <w:szCs w:val="28"/>
        </w:rPr>
        <w:t xml:space="preserve">                         X =   </w:t>
      </w:r>
      <w:r>
        <w:rPr>
          <w:rFonts w:ascii="Arial" w:hAnsi="Arial" w:cs="Arial"/>
          <w:sz w:val="28"/>
          <w:szCs w:val="28"/>
          <w:vertAlign w:val="subscript"/>
        </w:rPr>
        <w:t>Cob</w:t>
      </w:r>
      <w:r>
        <w:rPr>
          <w:rFonts w:ascii="Arial" w:hAnsi="Arial" w:cs="Arial"/>
          <w:sz w:val="28"/>
          <w:szCs w:val="28"/>
        </w:rPr>
        <w:t xml:space="preserve">   x 100                                     </w:t>
      </w:r>
    </w:p>
    <w:p w14:paraId="3513448E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Łączne kryterium oceny ofert :                                                  </w:t>
      </w:r>
    </w:p>
    <w:p w14:paraId="3F39C949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 c e n a        - 100%</w:t>
      </w:r>
    </w:p>
    <w:p w14:paraId="26EBDD39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wybierze do realizacji przedmiotu zamówienia ofertę  wykonawcy, który zaoferuje najniższa wartość brutto. Nie dopuszcza się  możliwości waloryzacji ceny ofertowej.</w:t>
      </w:r>
    </w:p>
    <w:p w14:paraId="4192962B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Wykonawcy będzie wypłacane  wynagrodzenie na podstawie zestawienia wykonanych napraw.</w:t>
      </w:r>
    </w:p>
    <w:p w14:paraId="2F97CDE2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Należność  na rzecz  Wykonawcy realizowana będzie  przelewem  z konta Zamawiającego  na konto podane  na wystawionej  fakturze VAT/rachunku w terminie do 14 dni od daty otrzymania  oryginału faktury/rachunku  wraz z potwierdzeniem napraw przez sołtysów  sołectw, w których awaria była usuwana (potwierdzenie musi zawierać datę naprawy, rodzaj , miejsce naprawy, wykaz zużytych części).</w:t>
      </w:r>
    </w:p>
    <w:p w14:paraId="4B024012" w14:textId="77777777" w:rsidR="003743C8" w:rsidRDefault="003743C8" w:rsidP="003743C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60D6DF" w14:textId="20A87A5D" w:rsidR="003743C8" w:rsidRDefault="003743C8" w:rsidP="003743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Zakres prac konserwatorskich obejmuje: </w:t>
      </w:r>
    </w:p>
    <w:p w14:paraId="0E1FE4CF" w14:textId="4DEC39B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Wykonanie  następujących czynności konserwatorskich i naprawczych wymaganych zgodnie  </w:t>
      </w:r>
      <w:r w:rsidR="00CF550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obowiązującymi przepisami w sprawie szczegółowych zasad eksploatacji oświetlenia  elektrycznego, określonymi w Zarządzeniu  Ministra Gospodarki Materiałowej i Paliwowej z dnia 14.09.1987r MP z 1987r nr 29 poz. 230 i zwanymi w dalszej części umowy zasadami</w:t>
      </w:r>
    </w:p>
    <w:p w14:paraId="78998AB9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6BDDE2" w14:textId="731E3BF4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oględziny planowe tras obwodów oświetleniowych napowietrznych i kablowych, stanu widocznych części  przewodów (głównie ich połączeń i osprzętu, stanu czystości opraw) oraz  urządzeń zabezpieczeń i sterowania </w:t>
      </w:r>
    </w:p>
    <w:p w14:paraId="062BF88D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nie rzadziej niż raz w roku.</w:t>
      </w:r>
    </w:p>
    <w:p w14:paraId="5FEAFDB5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13E357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oględziny kontrolne stanu świecenia źródeł  światła  nie rzadziej niż 1 raz na  miesiąc,</w:t>
      </w:r>
    </w:p>
    <w:p w14:paraId="77057198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E3D120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naprawy nieprawidłowości  stwierdzonych w wyniku  oględzin planowanych i kontrolnych, w wyniku zgłoszeń  reklamacyjnych obejmujące wymiany uszkodzonych  źródeł światła, opraw wysięgników, elementów układów zasilania i sterowania dławików, kondensatorów bezpieczników, drzwiczek wnęk </w:t>
      </w:r>
      <w:r>
        <w:rPr>
          <w:rFonts w:ascii="Arial" w:hAnsi="Arial" w:cs="Arial"/>
          <w:sz w:val="20"/>
          <w:szCs w:val="20"/>
        </w:rPr>
        <w:lastRenderedPageBreak/>
        <w:t>latarni, naprawy i wymiany uszkodzonych kabli i zerwanych przewodów oświetleniowych, osprzętu kablowego i  przewodowego tych  obwodów (izolatory, mufy kablowe odgromniki itp. wymiany uszkodzonych i połamanych słupów, naprawy osłon i zamknięć rozdzielnic oświetleniowych,</w:t>
      </w:r>
    </w:p>
    <w:p w14:paraId="0CDA8AAD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06BE5A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przeglądy planowe obwodów napowietrznych i kablowych  oświetlenia w terminach nie rzadziej niż  1 raz w roku dla  głównych dróg w granicach gminy  i wymianę uszkodzonych źródeł światła, opraw, wysięgników, dławików, kondensatorów, bezpieczników, drzwiczek, zabezpieczenia antykorozyjne opraw, wysięgników i latarń, wymiany uszkodzonego osprzętu kablowego i przewodowego obwodów oświetleniowych, pomiary skuteczności ochrony przeciwpożarowej rezystancji izolacji i badania  kontrolne  natężenia oświetlenia </w:t>
      </w:r>
    </w:p>
    <w:p w14:paraId="18C162AE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F37AD6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 przeglądy planowe tablic oświetleniowych i przekaźnikowych sterowniczych  w terminach nie rzadziej niż raz w roku  obejmujące  sprawdzenie  stanu technicznego tablic, połączeń prądowych i działań, urządzeń sterowania,  materiałów wymiany uszkodzonych elementów  (przekaźniki zmierzchowe, łączniki, bezpieczniki, zegary sterujące  itp.) regulacje i naprawy urządzeń sterowania, naprawy osłon i zamknięć rozdzielnic oświetleniowych . </w:t>
      </w:r>
    </w:p>
    <w:p w14:paraId="10BC447A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9BC2E8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Prowadzić wymaganą zasadami dokumentację eksploatacyjną  dla przekazanego  do konserwacji oświetlenia, w skład której wchodzą karty oględzin z opisem  stwierdzonych nieprawidłowości, karty przeglądów z zakresem wykonanych  czynności konserwacyjno- remontowych i wykazem materiałów oraz wyniki pomiarów przeprowadzanych podczas  eksploatacji urządzeń oświetlenia.</w:t>
      </w:r>
    </w:p>
    <w:p w14:paraId="6F90F5CD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Dokumentację eksploatacyjną należy sporządzić co najmniej w dwóch  jednobrzmiących egzemplarzach i jeden z nich przekazywać Gminie Brzeźnio nie później  niż w ciągu 2 tygodni od terminu wykonania wymienionych czynności konserwacyjnych oraz naprawczych. </w:t>
      </w:r>
    </w:p>
    <w:p w14:paraId="2732AA2B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B6EE4A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Niezbędne prace  eksploatacyjne , w szczególności  takie m.in. jak- oględziny kontrolne, naprawy stwierdzonych uszkodzeń zabezpieczenia opraw przed  przyspieszonym zużyciem  wskutek wpływu </w:t>
      </w:r>
    </w:p>
    <w:p w14:paraId="4DE06F57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wilgoci i korozji itp. – będą    wykonywane  także na urządzeniach i obwodach oświetlenia  okresowo wyłączonych z normalnego  codziennego funkcjonowania.</w:t>
      </w:r>
    </w:p>
    <w:p w14:paraId="361C2A02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845A8D" w14:textId="5FF2ECC6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Naprawy szkód zniszczeń i dewastacji  urządzeń oświetlenia powstałych wskutek  działania osób postronnych dokonywane będą w ramach przejętych czynności eksploatacyjnych. Stwierdzone fakty takich szkód  o rozmiarach  kwalifikujących się do wszczęcia  postępowania karnego powinny być przez Urząd zgłaszane do właściwych organów ścigania z jednoczesnym powiadomieniem Rejonu, który jako właściciel urządzeń będzie dochodzi zwrotu kosztów napraw, W analogicznym trybie Urząd będzie  informował  o uszkodzeniach urządzeń  oświetlenia drogowego w wyniku wypadków i kolizji </w:t>
      </w:r>
      <w:r>
        <w:rPr>
          <w:rFonts w:ascii="Arial" w:hAnsi="Arial" w:cs="Arial"/>
          <w:sz w:val="20"/>
          <w:szCs w:val="20"/>
        </w:rPr>
        <w:br/>
        <w:t>w ruchu drogowym, w celu podjęcia przez Rejon starań o zwrot kosztów</w:t>
      </w:r>
      <w:r w:rsidR="001C69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strat z polis  ubezpieczeniowych sprawców tych zdarzeń. </w:t>
      </w:r>
    </w:p>
    <w:p w14:paraId="7D92CC87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BD5A3F" w14:textId="057240B9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Naprawy uszkodzeń  i awarii urządzeń oświetlenia ulicznego i obwodów oświetleniowych, które powodują  zagrożenia dla życia i zdrowia ludzkiego, bezpieczeństwa środowiska i st</w:t>
      </w:r>
      <w:r w:rsidR="001C6973">
        <w:rPr>
          <w:rFonts w:ascii="Arial" w:hAnsi="Arial" w:cs="Arial"/>
          <w:sz w:val="20"/>
          <w:szCs w:val="20"/>
        </w:rPr>
        <w:t>rat</w:t>
      </w:r>
      <w:r>
        <w:rPr>
          <w:rFonts w:ascii="Arial" w:hAnsi="Arial" w:cs="Arial"/>
          <w:sz w:val="20"/>
          <w:szCs w:val="20"/>
        </w:rPr>
        <w:t xml:space="preserve"> w majątku będą dokonywane bezzwłocznie.</w:t>
      </w:r>
    </w:p>
    <w:p w14:paraId="123BD877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Miejsca występowania takich uszkodzeń i awarii zostaną zabezpieczone w wypadku niemożliwości podjęcia  natychmiastowej naprawy, z powodów organizacyjnych  i materiałowych.   </w:t>
      </w:r>
    </w:p>
    <w:p w14:paraId="1CEBFBD7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Bieżącą wymianę uszkodzonych elementów opraw oświetleniowych   przewodów, elementów zabezpieczenia opraw oświetleniowych elementów szaf i układów sterowania  oświetleniem ulicznym </w:t>
      </w:r>
    </w:p>
    <w:p w14:paraId="242919D5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Bieżące usuwanie uszkodzeń w obwodach oświetlenia ulicznego  w czasie nie dłuższym  3 dni licząc od zgłoszenia uszkodzenia przez tut. Urząd Gminy (telefonicznie lub fax-em).</w:t>
      </w:r>
    </w:p>
    <w:p w14:paraId="57D0D918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Usuwanie szkód  w obwodach oświetlenia  ulicznego  spowodowanych  skutkami losowymi i działaniem osób trzecich.</w:t>
      </w:r>
    </w:p>
    <w:p w14:paraId="022549F6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Okresowa kontrola  czasów świecenia oświetlenia ulicznego  oraz regulacja urządzeń sterowania oświetleniem ulicznym – w zależności od potrzeb.</w:t>
      </w:r>
    </w:p>
    <w:p w14:paraId="6B93067B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Utrzymanie w należytym stanie technicznym elementów oświetlenia  ulicznego w tym zabezpieczeń antykorozyjnych.  </w:t>
      </w:r>
    </w:p>
    <w:p w14:paraId="026C8BA9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8/ Koszty materiałów koniecznych dla bieżącej eksploatacji ponosi  Gmina Brzeźnio, tj. zakup nowych zegarów sterujących,  opraw ulicznych z osprzętem, szaf sterowniczych. Pozostałe materiały zabezpiecza Wykonawca we własnym zakresie i na własny koszt.</w:t>
      </w:r>
    </w:p>
    <w:p w14:paraId="193676E3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 Rodzaj zamówienia:  usługa</w:t>
      </w:r>
    </w:p>
    <w:p w14:paraId="597BA78D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Miejsce wykonywania zamówienia:  teren gminy Brzeźnio</w:t>
      </w:r>
    </w:p>
    <w:p w14:paraId="77D7A8D5" w14:textId="23248031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Termin realizacji zamówienia:   od </w:t>
      </w:r>
      <w:r w:rsidR="00041BA1">
        <w:rPr>
          <w:rFonts w:ascii="Arial" w:hAnsi="Arial" w:cs="Arial"/>
          <w:sz w:val="20"/>
          <w:szCs w:val="20"/>
        </w:rPr>
        <w:t>dnia podpisania umowy</w:t>
      </w:r>
      <w:r>
        <w:rPr>
          <w:rFonts w:ascii="Arial" w:hAnsi="Arial" w:cs="Arial"/>
          <w:sz w:val="20"/>
          <w:szCs w:val="20"/>
        </w:rPr>
        <w:t xml:space="preserve"> do </w:t>
      </w:r>
      <w:r w:rsidR="00500353">
        <w:rPr>
          <w:rFonts w:ascii="Arial" w:hAnsi="Arial" w:cs="Arial"/>
          <w:sz w:val="20"/>
          <w:szCs w:val="20"/>
        </w:rPr>
        <w:t>28</w:t>
      </w:r>
      <w:r w:rsidR="00B4163F">
        <w:rPr>
          <w:rFonts w:ascii="Arial" w:hAnsi="Arial" w:cs="Arial"/>
          <w:sz w:val="20"/>
          <w:szCs w:val="20"/>
        </w:rPr>
        <w:t>.0</w:t>
      </w:r>
      <w:r w:rsidR="00500353">
        <w:rPr>
          <w:rFonts w:ascii="Arial" w:hAnsi="Arial" w:cs="Arial"/>
          <w:sz w:val="20"/>
          <w:szCs w:val="20"/>
        </w:rPr>
        <w:t>2</w:t>
      </w:r>
      <w:r w:rsidR="00B4163F">
        <w:rPr>
          <w:rFonts w:ascii="Arial" w:hAnsi="Arial" w:cs="Arial"/>
          <w:sz w:val="20"/>
          <w:szCs w:val="20"/>
        </w:rPr>
        <w:t>.20</w:t>
      </w:r>
      <w:r w:rsidR="00C676D0">
        <w:rPr>
          <w:rFonts w:ascii="Arial" w:hAnsi="Arial" w:cs="Arial"/>
          <w:sz w:val="20"/>
          <w:szCs w:val="20"/>
        </w:rPr>
        <w:t>2</w:t>
      </w:r>
      <w:r w:rsidR="007B362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roku.</w:t>
      </w:r>
    </w:p>
    <w:p w14:paraId="2774E0B3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 W sprawach dotyczących zapytania ofertowego informacji udzieli:</w:t>
      </w:r>
    </w:p>
    <w:p w14:paraId="49DD0D77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Andrzej Andrych – inspektor,  w dni robocze od poniedziałku do piątku, w godz. 7.30 – 15.30,</w:t>
      </w:r>
    </w:p>
    <w:p w14:paraId="16E86D90" w14:textId="0F1BAE04" w:rsidR="003743C8" w:rsidRDefault="003743C8" w:rsidP="003743C8">
      <w:pPr>
        <w:spacing w:line="360" w:lineRule="auto"/>
        <w:jc w:val="both"/>
        <w:rPr>
          <w:rStyle w:val="Hipercz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tel. 043/8203026, e-mail: </w:t>
      </w:r>
      <w:hyperlink r:id="rId4" w:history="1">
        <w:r w:rsidR="00084EC5" w:rsidRPr="00782239">
          <w:rPr>
            <w:rStyle w:val="Hipercze"/>
            <w:rFonts w:ascii="Arial" w:hAnsi="Arial" w:cs="Arial"/>
            <w:sz w:val="20"/>
            <w:szCs w:val="20"/>
          </w:rPr>
          <w:t>aandrych@brzeznio.pl</w:t>
        </w:r>
      </w:hyperlink>
    </w:p>
    <w:p w14:paraId="6DBFDCE4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2BED07" w14:textId="26B2F83F" w:rsidR="00D579E7" w:rsidRDefault="003743C8" w:rsidP="003743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="00D579E7">
        <w:rPr>
          <w:rFonts w:ascii="Arial" w:hAnsi="Arial" w:cs="Arial"/>
          <w:b/>
          <w:sz w:val="20"/>
          <w:szCs w:val="20"/>
        </w:rPr>
        <w:t>Zamawiający przewiduje unieważnienie niniejszego postępowania bez podania przyczyny.</w:t>
      </w:r>
    </w:p>
    <w:p w14:paraId="4B52B75B" w14:textId="77777777" w:rsidR="00D579E7" w:rsidRDefault="00D579E7" w:rsidP="003743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489FDC7" w14:textId="174D9F95" w:rsidR="003743C8" w:rsidRDefault="00D579E7" w:rsidP="003743C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VII. </w:t>
      </w:r>
      <w:r w:rsidR="003743C8">
        <w:rPr>
          <w:rFonts w:ascii="Arial" w:hAnsi="Arial" w:cs="Arial"/>
          <w:b/>
          <w:sz w:val="20"/>
          <w:szCs w:val="20"/>
        </w:rPr>
        <w:t>Termin składa</w:t>
      </w:r>
      <w:r w:rsidR="00601580">
        <w:rPr>
          <w:rFonts w:ascii="Arial" w:hAnsi="Arial" w:cs="Arial"/>
          <w:b/>
          <w:sz w:val="20"/>
          <w:szCs w:val="20"/>
        </w:rPr>
        <w:t>nia ofert:</w:t>
      </w:r>
      <w:r w:rsidR="00B8157D">
        <w:rPr>
          <w:rFonts w:ascii="Arial" w:hAnsi="Arial" w:cs="Arial"/>
          <w:b/>
          <w:sz w:val="20"/>
          <w:szCs w:val="20"/>
        </w:rPr>
        <w:t xml:space="preserve">  do dnia </w:t>
      </w:r>
      <w:r w:rsidR="001B2B8A">
        <w:rPr>
          <w:rFonts w:ascii="Arial" w:hAnsi="Arial" w:cs="Arial"/>
          <w:b/>
          <w:sz w:val="20"/>
          <w:szCs w:val="20"/>
        </w:rPr>
        <w:t>10</w:t>
      </w:r>
      <w:r w:rsidR="00B4163F">
        <w:rPr>
          <w:rFonts w:ascii="Arial" w:hAnsi="Arial" w:cs="Arial"/>
          <w:b/>
          <w:sz w:val="20"/>
          <w:szCs w:val="20"/>
        </w:rPr>
        <w:t>.0</w:t>
      </w:r>
      <w:r w:rsidR="001B2B8A">
        <w:rPr>
          <w:rFonts w:ascii="Arial" w:hAnsi="Arial" w:cs="Arial"/>
          <w:b/>
          <w:sz w:val="20"/>
          <w:szCs w:val="20"/>
        </w:rPr>
        <w:t>3</w:t>
      </w:r>
      <w:r w:rsidR="00B4163F">
        <w:rPr>
          <w:rFonts w:ascii="Arial" w:hAnsi="Arial" w:cs="Arial"/>
          <w:b/>
          <w:sz w:val="20"/>
          <w:szCs w:val="20"/>
        </w:rPr>
        <w:t>.20</w:t>
      </w:r>
      <w:r w:rsidR="00C127AD">
        <w:rPr>
          <w:rFonts w:ascii="Arial" w:hAnsi="Arial" w:cs="Arial"/>
          <w:b/>
          <w:sz w:val="20"/>
          <w:szCs w:val="20"/>
        </w:rPr>
        <w:t>2</w:t>
      </w:r>
      <w:r w:rsidR="009335EA">
        <w:rPr>
          <w:rFonts w:ascii="Arial" w:hAnsi="Arial" w:cs="Arial"/>
          <w:b/>
          <w:sz w:val="20"/>
          <w:szCs w:val="20"/>
        </w:rPr>
        <w:t>1</w:t>
      </w:r>
      <w:r w:rsidR="001B0FE8">
        <w:rPr>
          <w:rFonts w:ascii="Arial" w:hAnsi="Arial" w:cs="Arial"/>
          <w:b/>
          <w:sz w:val="20"/>
          <w:szCs w:val="20"/>
        </w:rPr>
        <w:t xml:space="preserve"> </w:t>
      </w:r>
      <w:r w:rsidR="003743C8">
        <w:rPr>
          <w:rFonts w:ascii="Arial" w:hAnsi="Arial" w:cs="Arial"/>
          <w:b/>
          <w:sz w:val="20"/>
          <w:szCs w:val="20"/>
        </w:rPr>
        <w:t xml:space="preserve">r. do godz. 15.00  </w:t>
      </w:r>
      <w:r w:rsidR="00041BA1">
        <w:rPr>
          <w:rFonts w:ascii="Arial" w:hAnsi="Arial" w:cs="Arial"/>
          <w:b/>
          <w:sz w:val="20"/>
          <w:szCs w:val="20"/>
        </w:rPr>
        <w:t xml:space="preserve">w zamkniętej kopercie </w:t>
      </w:r>
      <w:r w:rsidR="00A0767E">
        <w:rPr>
          <w:rFonts w:ascii="Arial" w:hAnsi="Arial" w:cs="Arial"/>
          <w:b/>
          <w:sz w:val="20"/>
          <w:szCs w:val="20"/>
        </w:rPr>
        <w:br/>
      </w:r>
      <w:r w:rsidR="00041BA1">
        <w:rPr>
          <w:rFonts w:ascii="Arial" w:hAnsi="Arial" w:cs="Arial"/>
          <w:b/>
          <w:sz w:val="20"/>
          <w:szCs w:val="20"/>
        </w:rPr>
        <w:t>z opisem: „Oferta na obsługę i konserwację oświetlenia ulicznego na terenie Gminy Brzeźnio”</w:t>
      </w:r>
    </w:p>
    <w:p w14:paraId="6CD9AB4F" w14:textId="19B5454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579E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II. Miejsce składania ofert: Urząd Gminy Brzeźnio, ul. Wspólna 44</w:t>
      </w:r>
      <w:r w:rsidR="00601580">
        <w:rPr>
          <w:rFonts w:ascii="Arial" w:hAnsi="Arial" w:cs="Arial"/>
          <w:sz w:val="20"/>
          <w:szCs w:val="20"/>
        </w:rPr>
        <w:t>, 98-275 Brzeźnio (sekretariat</w:t>
      </w:r>
      <w:r>
        <w:rPr>
          <w:rFonts w:ascii="Arial" w:hAnsi="Arial" w:cs="Arial"/>
          <w:sz w:val="20"/>
          <w:szCs w:val="20"/>
        </w:rPr>
        <w:t>)</w:t>
      </w:r>
      <w:r w:rsidR="00A30F42">
        <w:rPr>
          <w:rFonts w:ascii="Arial" w:hAnsi="Arial" w:cs="Arial"/>
          <w:sz w:val="20"/>
          <w:szCs w:val="20"/>
        </w:rPr>
        <w:t>.</w:t>
      </w:r>
    </w:p>
    <w:p w14:paraId="758DE4D1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900E26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Oferta złożona po terminie składania ofert podanym powyżej nie będzie brana pod uwagę przy wyborze oferty najkorzystniejszej. </w:t>
      </w:r>
    </w:p>
    <w:p w14:paraId="347BBB1F" w14:textId="77777777" w:rsidR="003743C8" w:rsidRDefault="003743C8" w:rsidP="003743C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C65CA5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19DCEB41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4B39D0C3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</w:p>
    <w:p w14:paraId="040AB2DE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……………………………………………………</w:t>
      </w:r>
    </w:p>
    <w:p w14:paraId="297CA2F3" w14:textId="77777777" w:rsidR="003743C8" w:rsidRDefault="003743C8" w:rsidP="003743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Podpis Kierownika Zamawiającego </w:t>
      </w:r>
    </w:p>
    <w:p w14:paraId="2D8415E0" w14:textId="77777777" w:rsidR="00FE2358" w:rsidRDefault="00FE2358"/>
    <w:sectPr w:rsidR="00FE2358" w:rsidSect="00FE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3C8"/>
    <w:rsid w:val="000000CA"/>
    <w:rsid w:val="00041BA1"/>
    <w:rsid w:val="000713AF"/>
    <w:rsid w:val="00084EC5"/>
    <w:rsid w:val="000F38ED"/>
    <w:rsid w:val="00111851"/>
    <w:rsid w:val="00114204"/>
    <w:rsid w:val="00143987"/>
    <w:rsid w:val="00160812"/>
    <w:rsid w:val="001B0FE8"/>
    <w:rsid w:val="001B2B8A"/>
    <w:rsid w:val="001C6973"/>
    <w:rsid w:val="002171FE"/>
    <w:rsid w:val="00235794"/>
    <w:rsid w:val="003743C8"/>
    <w:rsid w:val="003F4AD8"/>
    <w:rsid w:val="00500353"/>
    <w:rsid w:val="005E4699"/>
    <w:rsid w:val="005F68C1"/>
    <w:rsid w:val="00601580"/>
    <w:rsid w:val="00614C19"/>
    <w:rsid w:val="006C2A8E"/>
    <w:rsid w:val="006F1026"/>
    <w:rsid w:val="007B3627"/>
    <w:rsid w:val="007B42B7"/>
    <w:rsid w:val="008809C0"/>
    <w:rsid w:val="008A0B6F"/>
    <w:rsid w:val="008D5876"/>
    <w:rsid w:val="00921014"/>
    <w:rsid w:val="009335EA"/>
    <w:rsid w:val="00972600"/>
    <w:rsid w:val="009C72BC"/>
    <w:rsid w:val="00A0767E"/>
    <w:rsid w:val="00A30F42"/>
    <w:rsid w:val="00A85723"/>
    <w:rsid w:val="00AE7A19"/>
    <w:rsid w:val="00B33E8D"/>
    <w:rsid w:val="00B4163F"/>
    <w:rsid w:val="00B8157D"/>
    <w:rsid w:val="00BC3008"/>
    <w:rsid w:val="00BC37F3"/>
    <w:rsid w:val="00C127AD"/>
    <w:rsid w:val="00C22C64"/>
    <w:rsid w:val="00C676D0"/>
    <w:rsid w:val="00C97E7C"/>
    <w:rsid w:val="00CF550A"/>
    <w:rsid w:val="00D50560"/>
    <w:rsid w:val="00D579E7"/>
    <w:rsid w:val="00D90A90"/>
    <w:rsid w:val="00DC3776"/>
    <w:rsid w:val="00E02AE5"/>
    <w:rsid w:val="00E14C97"/>
    <w:rsid w:val="00E36695"/>
    <w:rsid w:val="00E77ED8"/>
    <w:rsid w:val="00EA7A19"/>
    <w:rsid w:val="00F14721"/>
    <w:rsid w:val="00F33C27"/>
    <w:rsid w:val="00F64EE3"/>
    <w:rsid w:val="00FC4165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D875"/>
  <w15:docId w15:val="{9C597680-57DE-40A0-A5AF-733FF356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3C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3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4E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ndrych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Agnieszka Kołaczek</cp:lastModifiedBy>
  <cp:revision>144</cp:revision>
  <dcterms:created xsi:type="dcterms:W3CDTF">2014-04-10T08:44:00Z</dcterms:created>
  <dcterms:modified xsi:type="dcterms:W3CDTF">2021-03-02T07:40:00Z</dcterms:modified>
</cp:coreProperties>
</file>